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3B89" w14:textId="3C63508A" w:rsidR="007C7CC4" w:rsidRPr="00254D9F" w:rsidRDefault="00254D9F" w:rsidP="00A942F0">
      <w:pPr>
        <w:spacing w:after="0" w:line="240" w:lineRule="auto"/>
        <w:jc w:val="both"/>
        <w:rPr>
          <w:b/>
          <w:bCs/>
          <w:sz w:val="28"/>
          <w:szCs w:val="28"/>
        </w:rPr>
      </w:pPr>
      <w:bookmarkStart w:id="0" w:name="_GoBack"/>
      <w:bookmarkEnd w:id="0"/>
      <w:r w:rsidRPr="001F12DC">
        <w:rPr>
          <w:b/>
        </w:rPr>
        <w:t>UVOĐENJ</w:t>
      </w:r>
      <w:r>
        <w:rPr>
          <w:b/>
        </w:rPr>
        <w:t>E</w:t>
      </w:r>
      <w:r w:rsidRPr="001F12DC">
        <w:rPr>
          <w:b/>
        </w:rPr>
        <w:t xml:space="preserve"> EURA KAO SLUŽBENE VALUTE U REPUBLICI HRVATSKOJ</w:t>
      </w:r>
      <w:r w:rsidRPr="00254D9F">
        <w:rPr>
          <w:b/>
          <w:bCs/>
          <w:sz w:val="28"/>
          <w:szCs w:val="28"/>
        </w:rPr>
        <w:t xml:space="preserve"> </w:t>
      </w:r>
    </w:p>
    <w:p w14:paraId="348ED621" w14:textId="51524CFE" w:rsidR="004D3953" w:rsidRPr="00A21F76" w:rsidRDefault="004D3953" w:rsidP="00A942F0">
      <w:pPr>
        <w:spacing w:after="0" w:line="240" w:lineRule="auto"/>
        <w:jc w:val="both"/>
        <w:rPr>
          <w:b/>
          <w:bCs/>
        </w:rPr>
      </w:pPr>
      <w:r w:rsidRPr="00A21F76">
        <w:rPr>
          <w:b/>
          <w:bCs/>
        </w:rPr>
        <w:t xml:space="preserve">OPĆENITA OBAVIJEST ZA </w:t>
      </w:r>
      <w:r w:rsidR="00C2623A">
        <w:rPr>
          <w:b/>
          <w:bCs/>
        </w:rPr>
        <w:t>PRIMATELJE LEASINGA</w:t>
      </w:r>
      <w:r w:rsidR="00A21F76" w:rsidRPr="00A21F76">
        <w:rPr>
          <w:b/>
          <w:bCs/>
        </w:rPr>
        <w:t xml:space="preserve"> </w:t>
      </w:r>
      <w:r w:rsidR="00254D9F">
        <w:rPr>
          <w:b/>
          <w:bCs/>
        </w:rPr>
        <w:t xml:space="preserve">O BITNIM ELEMENTIMA PRERAČUNAVANJA </w:t>
      </w:r>
    </w:p>
    <w:p w14:paraId="281A0EB4" w14:textId="77777777" w:rsidR="00A21F76" w:rsidRPr="00A21F76" w:rsidRDefault="00A21F76" w:rsidP="00A942F0">
      <w:pPr>
        <w:spacing w:after="0" w:line="240" w:lineRule="auto"/>
        <w:jc w:val="both"/>
      </w:pPr>
    </w:p>
    <w:p w14:paraId="0CD5A756" w14:textId="510972B1" w:rsidR="00A21F76" w:rsidRDefault="00936E5A" w:rsidP="00A942F0">
      <w:pPr>
        <w:spacing w:after="0" w:line="240" w:lineRule="auto"/>
        <w:jc w:val="both"/>
      </w:pPr>
      <w:r>
        <w:t>U</w:t>
      </w:r>
      <w:r w:rsidR="00A21F76" w:rsidRPr="00A21F76">
        <w:t xml:space="preserve"> skladu sa Zakonom o uvođenju eura kao službene valute u Republici Hrvatskoj, </w:t>
      </w:r>
      <w:proofErr w:type="spellStart"/>
      <w:r w:rsidR="00BE17BD">
        <w:t>leasing</w:t>
      </w:r>
      <w:proofErr w:type="spellEnd"/>
      <w:r w:rsidR="00BE17BD">
        <w:t xml:space="preserve"> društva članovi Udruženja </w:t>
      </w:r>
      <w:proofErr w:type="spellStart"/>
      <w:r w:rsidR="00BE17BD">
        <w:t>leasing</w:t>
      </w:r>
      <w:proofErr w:type="spellEnd"/>
      <w:r w:rsidR="00BE17BD">
        <w:t xml:space="preserve"> društava HGK </w:t>
      </w:r>
      <w:r w:rsidR="003F6671">
        <w:t>objavljuju općenitu obavijest</w:t>
      </w:r>
      <w:r w:rsidR="00A21F76" w:rsidRPr="00A21F76">
        <w:t xml:space="preserve"> o uvođenju eura kao službene valute u Republici Hrvatskoj i njegovu utjecaju na prethodno ugovorene usluge te bitnim elementima preračunavanja kuna u eure</w:t>
      </w:r>
      <w:r w:rsidR="00D94536">
        <w:t xml:space="preserve"> u tim ugovornim odnosima</w:t>
      </w:r>
      <w:r w:rsidR="00A21F76">
        <w:t>.</w:t>
      </w:r>
    </w:p>
    <w:p w14:paraId="6BF5222B" w14:textId="77777777" w:rsidR="00514C52" w:rsidRDefault="00514C52" w:rsidP="00A942F0">
      <w:pPr>
        <w:spacing w:after="0" w:line="240" w:lineRule="auto"/>
        <w:jc w:val="both"/>
        <w:rPr>
          <w:b/>
          <w:bCs/>
        </w:rPr>
      </w:pPr>
    </w:p>
    <w:p w14:paraId="2D4EF2A6" w14:textId="77777777" w:rsidR="00BE17BD" w:rsidRDefault="004D3953" w:rsidP="00A942F0">
      <w:pPr>
        <w:spacing w:after="0" w:line="240" w:lineRule="auto"/>
        <w:jc w:val="both"/>
        <w:rPr>
          <w:b/>
          <w:bCs/>
        </w:rPr>
      </w:pPr>
      <w:r w:rsidRPr="00A21F76">
        <w:rPr>
          <w:b/>
          <w:bCs/>
        </w:rPr>
        <w:t xml:space="preserve">O EURU </w:t>
      </w:r>
    </w:p>
    <w:p w14:paraId="7A90368B" w14:textId="77777777" w:rsidR="00BE17BD" w:rsidRDefault="00BE17BD" w:rsidP="00A942F0">
      <w:pPr>
        <w:spacing w:after="0" w:line="240" w:lineRule="auto"/>
        <w:jc w:val="both"/>
        <w:rPr>
          <w:b/>
          <w:bCs/>
        </w:rPr>
      </w:pPr>
    </w:p>
    <w:p w14:paraId="12B1027D" w14:textId="48BFA0FF" w:rsidR="004D3953" w:rsidRDefault="004D3953" w:rsidP="00A942F0">
      <w:pPr>
        <w:spacing w:after="0" w:line="240" w:lineRule="auto"/>
        <w:jc w:val="both"/>
      </w:pPr>
      <w:r>
        <w:t xml:space="preserve">Euro je zajednička valuta velikog dijela država članica Europske unije i jedan od glavnih simbola europske integracije. Odlukom Vijeća Europske unije Hrvatska postaje dvadeseta država članica </w:t>
      </w:r>
      <w:proofErr w:type="spellStart"/>
      <w:r>
        <w:t>europodručja</w:t>
      </w:r>
      <w:proofErr w:type="spellEnd"/>
      <w:r>
        <w:t xml:space="preserve"> od 1. siječnja 2023. godine.</w:t>
      </w:r>
    </w:p>
    <w:p w14:paraId="3F249657" w14:textId="77777777" w:rsidR="00514C52" w:rsidRDefault="00514C52" w:rsidP="00A942F0">
      <w:pPr>
        <w:spacing w:after="0" w:line="240" w:lineRule="auto"/>
        <w:jc w:val="both"/>
      </w:pPr>
    </w:p>
    <w:p w14:paraId="6DF43CD6" w14:textId="79A85A2C" w:rsidR="004D3953" w:rsidRDefault="004D3953" w:rsidP="00A942F0">
      <w:pPr>
        <w:spacing w:after="0" w:line="240" w:lineRule="auto"/>
        <w:jc w:val="both"/>
        <w:rPr>
          <w:b/>
          <w:bCs/>
        </w:rPr>
      </w:pPr>
      <w:r w:rsidRPr="00A21F76">
        <w:rPr>
          <w:b/>
          <w:bCs/>
        </w:rPr>
        <w:t>KONVERZIJA</w:t>
      </w:r>
    </w:p>
    <w:p w14:paraId="4A9850A1" w14:textId="5858AE25" w:rsidR="00514C52" w:rsidRDefault="00514C52" w:rsidP="00A942F0">
      <w:pPr>
        <w:spacing w:after="0" w:line="240" w:lineRule="auto"/>
        <w:jc w:val="both"/>
        <w:rPr>
          <w:b/>
          <w:bCs/>
        </w:rPr>
      </w:pPr>
    </w:p>
    <w:p w14:paraId="5D1D9DD4" w14:textId="19F2898D" w:rsidR="0032175C" w:rsidRDefault="0032175C" w:rsidP="00A942F0">
      <w:pPr>
        <w:spacing w:after="0" w:line="240" w:lineRule="auto"/>
        <w:jc w:val="both"/>
        <w:rPr>
          <w:b/>
          <w:bCs/>
        </w:rPr>
      </w:pPr>
      <w:r w:rsidRPr="0032175C">
        <w:rPr>
          <w:b/>
          <w:bCs/>
        </w:rPr>
        <w:t>Fiksni tečaj konverzije je neopozivo fiksiran tečaj konverzije između eura i kune koji ima pet decimala, utvrđen uredbom Vijeća EU-a u skladu s člankom 140. stavkom 3. Ugovora o funkcioniranju Europske unije</w:t>
      </w:r>
      <w:r>
        <w:rPr>
          <w:b/>
          <w:bCs/>
        </w:rPr>
        <w:t>.</w:t>
      </w:r>
    </w:p>
    <w:p w14:paraId="2D29E84F" w14:textId="77777777" w:rsidR="0032175C" w:rsidRPr="00A21F76" w:rsidRDefault="0032175C" w:rsidP="00A942F0">
      <w:pPr>
        <w:spacing w:after="0" w:line="240" w:lineRule="auto"/>
        <w:jc w:val="both"/>
        <w:rPr>
          <w:b/>
          <w:bCs/>
        </w:rPr>
      </w:pPr>
    </w:p>
    <w:p w14:paraId="1D78E408" w14:textId="07470904" w:rsidR="004D3953" w:rsidRDefault="004D3953" w:rsidP="00A942F0">
      <w:pPr>
        <w:spacing w:after="0" w:line="240" w:lineRule="auto"/>
        <w:jc w:val="both"/>
      </w:pPr>
      <w:r>
        <w:t>Fiksni tečaj konverzije kune, kojeg je odredilo vijeće Europske unije, iznosi:</w:t>
      </w:r>
    </w:p>
    <w:p w14:paraId="2BA6AF08" w14:textId="33BF8CBD" w:rsidR="00514C52" w:rsidRDefault="004D3953" w:rsidP="00A942F0">
      <w:pPr>
        <w:spacing w:after="0" w:line="240" w:lineRule="auto"/>
        <w:jc w:val="both"/>
        <w:rPr>
          <w:color w:val="231F20"/>
          <w:shd w:val="clear" w:color="auto" w:fill="FFFFFF"/>
        </w:rPr>
      </w:pPr>
      <w:r w:rsidRPr="00A21F76">
        <w:rPr>
          <w:b/>
          <w:bCs/>
        </w:rPr>
        <w:t>1 EUR = 7,53450 HRK</w:t>
      </w:r>
    </w:p>
    <w:p w14:paraId="336145FF" w14:textId="505A1A10" w:rsidR="00C74450" w:rsidRDefault="00C74450" w:rsidP="00A942F0">
      <w:pPr>
        <w:spacing w:after="0" w:line="240" w:lineRule="auto"/>
        <w:jc w:val="both"/>
        <w:rPr>
          <w:b/>
          <w:bCs/>
        </w:rPr>
      </w:pPr>
      <w:r>
        <w:rPr>
          <w:color w:val="231F20"/>
          <w:shd w:val="clear" w:color="auto" w:fill="FFFFFF"/>
        </w:rPr>
        <w:t xml:space="preserve">Fiksni tečaj konverzije je </w:t>
      </w:r>
      <w:r>
        <w:rPr>
          <w:color w:val="333333"/>
        </w:rPr>
        <w:t xml:space="preserve">javno objavljen  Odlukom Vlade </w:t>
      </w:r>
      <w:r>
        <w:rPr>
          <w:color w:val="231F20"/>
          <w:shd w:val="clear" w:color="auto" w:fill="FFFFFF"/>
        </w:rPr>
        <w:t xml:space="preserve">Republike Hrvatske o objavi uvođenja eura kao službene valute u Republici Hrvatskoj, koja je Odluka objavljena u Narodnim Novinama broj 85/22 od dana 22. srpnja 2022. </w:t>
      </w:r>
      <w:r w:rsidR="00923E01">
        <w:rPr>
          <w:color w:val="231F20"/>
          <w:shd w:val="clear" w:color="auto" w:fill="FFFFFF"/>
        </w:rPr>
        <w:t>g</w:t>
      </w:r>
      <w:r>
        <w:rPr>
          <w:color w:val="231F20"/>
          <w:shd w:val="clear" w:color="auto" w:fill="FFFFFF"/>
        </w:rPr>
        <w:t>odine</w:t>
      </w:r>
      <w:r w:rsidR="00923E01">
        <w:rPr>
          <w:color w:val="231F20"/>
          <w:shd w:val="clear" w:color="auto" w:fill="FFFFFF"/>
        </w:rPr>
        <w:t xml:space="preserve">, te se ista može pronaći na </w:t>
      </w:r>
      <w:r w:rsidR="00923E01" w:rsidRPr="008F1D51">
        <w:rPr>
          <w:bCs/>
          <w:color w:val="231F20"/>
          <w:shd w:val="clear" w:color="auto" w:fill="FFFFFF"/>
        </w:rPr>
        <w:t>službenoj internetskoj stranici</w:t>
      </w:r>
      <w:r w:rsidR="00923E01">
        <w:rPr>
          <w:bCs/>
          <w:color w:val="231F20"/>
          <w:shd w:val="clear" w:color="auto" w:fill="FFFFFF"/>
        </w:rPr>
        <w:t xml:space="preserve"> Narodnih novina: </w:t>
      </w:r>
      <w:hyperlink r:id="rId11" w:history="1">
        <w:r w:rsidR="00923E01" w:rsidRPr="00AE776A">
          <w:rPr>
            <w:rStyle w:val="Hyperlink"/>
            <w:bCs/>
            <w:shd w:val="clear" w:color="auto" w:fill="FFFFFF"/>
          </w:rPr>
          <w:t>https://narodne-novine.nn.hr/clanci/sluzbeni/2022_07_85_1302.html</w:t>
        </w:r>
      </w:hyperlink>
      <w:r>
        <w:rPr>
          <w:color w:val="231F20"/>
          <w:shd w:val="clear" w:color="auto" w:fill="FFFFFF"/>
        </w:rPr>
        <w:t>.</w:t>
      </w:r>
    </w:p>
    <w:p w14:paraId="67D6D9D2" w14:textId="18FFF48C" w:rsidR="00514C52" w:rsidRDefault="00514C52" w:rsidP="00A942F0">
      <w:pPr>
        <w:spacing w:after="0" w:line="240" w:lineRule="auto"/>
        <w:jc w:val="both"/>
        <w:rPr>
          <w:b/>
          <w:bCs/>
        </w:rPr>
      </w:pPr>
    </w:p>
    <w:p w14:paraId="40CBC915" w14:textId="6B39C25D" w:rsidR="00D94536" w:rsidRPr="00594C72" w:rsidRDefault="00D94536" w:rsidP="00A942F0">
      <w:pPr>
        <w:spacing w:after="0" w:line="240" w:lineRule="auto"/>
        <w:jc w:val="both"/>
        <w:rPr>
          <w:color w:val="231F20"/>
          <w:shd w:val="clear" w:color="auto" w:fill="FFFFFF"/>
        </w:rPr>
      </w:pPr>
      <w:r w:rsidRPr="00594C72">
        <w:rPr>
          <w:color w:val="231F20"/>
          <w:shd w:val="clear" w:color="auto" w:fill="FFFFFF"/>
        </w:rPr>
        <w:t xml:space="preserve">Preračunavanje novčanih iskaza vrijednosti provodi se bez naknade, primjenom </w:t>
      </w:r>
      <w:r>
        <w:rPr>
          <w:color w:val="231F20"/>
          <w:shd w:val="clear" w:color="auto" w:fill="FFFFFF"/>
        </w:rPr>
        <w:t>fi</w:t>
      </w:r>
      <w:r w:rsidRPr="00594C72">
        <w:rPr>
          <w:color w:val="231F20"/>
          <w:shd w:val="clear" w:color="auto" w:fill="FFFFFF"/>
        </w:rPr>
        <w:t>ksnog tečaja konverzije sukladno pravilima za preračunavanje i zaokruživanje iz Zakona</w:t>
      </w:r>
      <w:r>
        <w:rPr>
          <w:color w:val="231F20"/>
          <w:shd w:val="clear" w:color="auto" w:fill="FFFFFF"/>
        </w:rPr>
        <w:t xml:space="preserve"> o uvođenju eura a z</w:t>
      </w:r>
      <w:r w:rsidRPr="00594C72">
        <w:rPr>
          <w:color w:val="231F20"/>
          <w:shd w:val="clear" w:color="auto" w:fill="FFFFFF"/>
        </w:rPr>
        <w:t>bog preračunavanja</w:t>
      </w:r>
      <w:r>
        <w:rPr>
          <w:color w:val="231F20"/>
          <w:shd w:val="clear" w:color="auto" w:fill="FFFFFF"/>
        </w:rPr>
        <w:t xml:space="preserve"> </w:t>
      </w:r>
      <w:r w:rsidRPr="00594C72">
        <w:rPr>
          <w:color w:val="231F20"/>
          <w:shd w:val="clear" w:color="auto" w:fill="FFFFFF"/>
        </w:rPr>
        <w:t xml:space="preserve">potrošač ne smije biti u </w:t>
      </w:r>
      <w:r>
        <w:rPr>
          <w:color w:val="231F20"/>
          <w:shd w:val="clear" w:color="auto" w:fill="FFFFFF"/>
        </w:rPr>
        <w:t>fin</w:t>
      </w:r>
      <w:r w:rsidRPr="00594C72">
        <w:rPr>
          <w:color w:val="231F20"/>
          <w:shd w:val="clear" w:color="auto" w:fill="FFFFFF"/>
        </w:rPr>
        <w:t>ancijski nepovoljnijem položaju nego što bi bio da euro nije uveden.</w:t>
      </w:r>
    </w:p>
    <w:p w14:paraId="2E556059" w14:textId="1C5E06BC" w:rsidR="00D94536" w:rsidRDefault="00D94536" w:rsidP="00A942F0">
      <w:pPr>
        <w:spacing w:after="0" w:line="240" w:lineRule="auto"/>
        <w:jc w:val="both"/>
        <w:rPr>
          <w:b/>
          <w:bCs/>
        </w:rPr>
      </w:pPr>
    </w:p>
    <w:p w14:paraId="5E3509F3" w14:textId="77777777" w:rsidR="00D94536" w:rsidRDefault="00D94536" w:rsidP="00A942F0">
      <w:pPr>
        <w:spacing w:after="0" w:line="240" w:lineRule="auto"/>
        <w:jc w:val="both"/>
        <w:rPr>
          <w:b/>
          <w:bCs/>
        </w:rPr>
      </w:pPr>
    </w:p>
    <w:p w14:paraId="16D25D22" w14:textId="386F34C4" w:rsidR="004D3953" w:rsidRDefault="004D3953" w:rsidP="00A942F0">
      <w:pPr>
        <w:spacing w:after="0" w:line="240" w:lineRule="auto"/>
        <w:jc w:val="both"/>
        <w:rPr>
          <w:b/>
          <w:bCs/>
        </w:rPr>
      </w:pPr>
      <w:r w:rsidRPr="005F074C">
        <w:rPr>
          <w:b/>
          <w:bCs/>
        </w:rPr>
        <w:t>UGOVORI O LEASINGU</w:t>
      </w:r>
    </w:p>
    <w:p w14:paraId="1D481720" w14:textId="77777777" w:rsidR="00514C52" w:rsidRPr="005F074C" w:rsidRDefault="00514C52" w:rsidP="00A942F0">
      <w:pPr>
        <w:spacing w:after="0" w:line="240" w:lineRule="auto"/>
        <w:jc w:val="both"/>
        <w:rPr>
          <w:b/>
          <w:bCs/>
        </w:rPr>
      </w:pPr>
    </w:p>
    <w:p w14:paraId="4D453592" w14:textId="612F6DBB" w:rsidR="004D3953" w:rsidRDefault="001117A7" w:rsidP="00A942F0">
      <w:pPr>
        <w:spacing w:after="0"/>
        <w:contextualSpacing/>
        <w:jc w:val="both"/>
      </w:pPr>
      <w:r w:rsidRPr="00E702CD">
        <w:t>Uvođenje eura kao službene valute ne utječe na valjanost postojećih ugovora i pravnih instrumenata u kojima se navodi kunska valuta</w:t>
      </w:r>
      <w:r w:rsidR="002A5306" w:rsidRPr="00E702CD">
        <w:t xml:space="preserve">. </w:t>
      </w:r>
      <w:r w:rsidR="002A5306">
        <w:rPr>
          <w:color w:val="333333"/>
        </w:rPr>
        <w:t>Također</w:t>
      </w:r>
      <w:r w:rsidR="00B33437">
        <w:rPr>
          <w:color w:val="333333"/>
        </w:rPr>
        <w:t>,</w:t>
      </w:r>
      <w:r w:rsidR="002A5306">
        <w:rPr>
          <w:color w:val="333333"/>
        </w:rPr>
        <w:t xml:space="preserve"> sva ostala prava i obveze ugovornih strana iz Ugovora o </w:t>
      </w:r>
      <w:proofErr w:type="spellStart"/>
      <w:r w:rsidR="002A5306">
        <w:rPr>
          <w:color w:val="333333"/>
        </w:rPr>
        <w:t>leasingu</w:t>
      </w:r>
      <w:proofErr w:type="spellEnd"/>
      <w:r w:rsidR="002A5306">
        <w:rPr>
          <w:color w:val="333333"/>
        </w:rPr>
        <w:t>, osim onih koji se odnose na promjenu službene valute  i zakonskog sredstva plaćanja, kako je navedeno u ovoj obavijesti, ostaju nepromijenjena.</w:t>
      </w:r>
      <w:r w:rsidR="004D3953">
        <w:t xml:space="preserve"> </w:t>
      </w:r>
      <w:r w:rsidR="00C2180C" w:rsidRPr="00C2180C">
        <w:t>Iznosi u kunama preračunat će se u eure primjenom fiksnog tečaja konverzije, bez naknade.</w:t>
      </w:r>
    </w:p>
    <w:p w14:paraId="7B0C01EE" w14:textId="77777777" w:rsidR="009D3E6A" w:rsidRDefault="009D3E6A" w:rsidP="00A942F0">
      <w:pPr>
        <w:spacing w:after="0"/>
        <w:contextualSpacing/>
        <w:jc w:val="both"/>
      </w:pPr>
    </w:p>
    <w:p w14:paraId="6E424A9B" w14:textId="1FEB03AC" w:rsidR="009D3E6A" w:rsidRPr="008A6C4B" w:rsidRDefault="009D3E6A" w:rsidP="00A942F0">
      <w:pPr>
        <w:pStyle w:val="NormalWeb"/>
        <w:spacing w:before="0" w:beforeAutospacing="0" w:after="0" w:afterAutospacing="0"/>
        <w:jc w:val="both"/>
        <w:rPr>
          <w:rFonts w:asciiTheme="minorHAnsi" w:hAnsiTheme="minorHAnsi" w:cstheme="minorHAnsi"/>
          <w:color w:val="333333"/>
          <w:sz w:val="22"/>
          <w:szCs w:val="22"/>
        </w:rPr>
      </w:pPr>
      <w:r w:rsidRPr="008A6C4B">
        <w:rPr>
          <w:rFonts w:asciiTheme="minorHAnsi" w:hAnsiTheme="minorHAnsi" w:cstheme="minorHAnsi"/>
          <w:color w:val="333333"/>
          <w:sz w:val="22"/>
          <w:szCs w:val="22"/>
        </w:rPr>
        <w:t>Preračunavanje će se provesti primjenom pravila za preračunavanje i zaokruživanje sukladno Zakonu o uvođenju eura kao službene valute u Republici Hrvatskoj. </w:t>
      </w:r>
      <w:r w:rsidRPr="008A6C4B">
        <w:rPr>
          <w:rFonts w:asciiTheme="minorHAnsi" w:hAnsiTheme="minorHAnsi" w:cstheme="minorHAnsi"/>
          <w:color w:val="231F20"/>
          <w:sz w:val="22"/>
          <w:szCs w:val="22"/>
          <w:shd w:val="clear" w:color="auto" w:fill="FFFFFF"/>
        </w:rPr>
        <w:t xml:space="preserve">Fiksni tečaj konverzije kod ugovora o </w:t>
      </w:r>
      <w:proofErr w:type="spellStart"/>
      <w:r w:rsidRPr="008A6C4B">
        <w:rPr>
          <w:rFonts w:asciiTheme="minorHAnsi" w:hAnsiTheme="minorHAnsi" w:cstheme="minorHAnsi"/>
          <w:color w:val="231F20"/>
          <w:sz w:val="22"/>
          <w:szCs w:val="22"/>
          <w:shd w:val="clear" w:color="auto" w:fill="FFFFFF"/>
        </w:rPr>
        <w:t>leasingu</w:t>
      </w:r>
      <w:proofErr w:type="spellEnd"/>
      <w:r w:rsidRPr="008A6C4B">
        <w:rPr>
          <w:rFonts w:asciiTheme="minorHAnsi" w:hAnsiTheme="minorHAnsi" w:cstheme="minorHAnsi"/>
          <w:color w:val="231F20"/>
          <w:sz w:val="22"/>
          <w:szCs w:val="22"/>
          <w:shd w:val="clear" w:color="auto" w:fill="FFFFFF"/>
        </w:rPr>
        <w:t xml:space="preserve"> u kuni primjenjuje se na:</w:t>
      </w:r>
    </w:p>
    <w:p w14:paraId="0035012B" w14:textId="77777777" w:rsidR="009D3E6A" w:rsidRPr="008A6C4B" w:rsidRDefault="009D3E6A" w:rsidP="00A942F0">
      <w:pPr>
        <w:shd w:val="clear" w:color="auto" w:fill="FFFFFF"/>
        <w:spacing w:after="0" w:line="240" w:lineRule="auto"/>
        <w:jc w:val="both"/>
        <w:rPr>
          <w:rFonts w:eastAsia="Times New Roman" w:cstheme="minorHAnsi"/>
          <w:color w:val="231F20"/>
          <w:shd w:val="clear" w:color="auto" w:fill="FFFFFF"/>
          <w:lang w:eastAsia="hr-HR"/>
        </w:rPr>
      </w:pPr>
      <w:r w:rsidRPr="008A6C4B">
        <w:rPr>
          <w:rFonts w:eastAsia="Times New Roman" w:cstheme="minorHAnsi"/>
          <w:color w:val="231F20"/>
          <w:shd w:val="clear" w:color="auto" w:fill="FFFFFF"/>
          <w:lang w:eastAsia="hr-HR"/>
        </w:rPr>
        <w:t>- nedospjeli iznos glavnice u kuni</w:t>
      </w:r>
    </w:p>
    <w:p w14:paraId="0C7A6E9E" w14:textId="77777777" w:rsidR="009D3E6A" w:rsidRPr="008A6C4B" w:rsidRDefault="009D3E6A" w:rsidP="00A942F0">
      <w:pPr>
        <w:shd w:val="clear" w:color="auto" w:fill="FFFFFF"/>
        <w:spacing w:after="0" w:line="240" w:lineRule="auto"/>
        <w:jc w:val="both"/>
        <w:rPr>
          <w:rFonts w:eastAsia="Times New Roman" w:cstheme="minorHAnsi"/>
          <w:color w:val="231F20"/>
          <w:shd w:val="clear" w:color="auto" w:fill="FFFFFF"/>
          <w:lang w:eastAsia="hr-HR"/>
        </w:rPr>
      </w:pPr>
      <w:r w:rsidRPr="008A6C4B">
        <w:rPr>
          <w:rFonts w:eastAsia="Times New Roman" w:cstheme="minorHAnsi"/>
          <w:color w:val="231F20"/>
          <w:shd w:val="clear" w:color="auto" w:fill="FFFFFF"/>
          <w:lang w:eastAsia="hr-HR"/>
        </w:rPr>
        <w:t>- dospjeli obračunati, a neplaćeni iznos glavnice u kuni</w:t>
      </w:r>
    </w:p>
    <w:p w14:paraId="4FF26C61" w14:textId="77777777" w:rsidR="009D3E6A" w:rsidRPr="008A6C4B" w:rsidRDefault="009D3E6A" w:rsidP="00A942F0">
      <w:pPr>
        <w:shd w:val="clear" w:color="auto" w:fill="FFFFFF"/>
        <w:spacing w:after="0" w:line="240" w:lineRule="auto"/>
        <w:jc w:val="both"/>
        <w:rPr>
          <w:rFonts w:eastAsia="Times New Roman" w:cstheme="minorHAnsi"/>
          <w:color w:val="231F20"/>
          <w:shd w:val="clear" w:color="auto" w:fill="FFFFFF"/>
          <w:lang w:eastAsia="hr-HR"/>
        </w:rPr>
      </w:pPr>
      <w:r w:rsidRPr="008A6C4B">
        <w:rPr>
          <w:rFonts w:eastAsia="Times New Roman" w:cstheme="minorHAnsi"/>
          <w:color w:val="231F20"/>
          <w:shd w:val="clear" w:color="auto" w:fill="FFFFFF"/>
          <w:lang w:eastAsia="hr-HR"/>
        </w:rPr>
        <w:t>- ostale nedospjele iznose u kuni koji proizlaze iz ugovornog odnosa i</w:t>
      </w:r>
    </w:p>
    <w:p w14:paraId="2234AA4F" w14:textId="77777777" w:rsidR="009D3E6A" w:rsidRPr="00936E5A" w:rsidRDefault="009D3E6A" w:rsidP="00A942F0">
      <w:pPr>
        <w:spacing w:after="0"/>
        <w:jc w:val="both"/>
        <w:rPr>
          <w:rFonts w:cstheme="minorHAnsi"/>
          <w:color w:val="231F20"/>
          <w:shd w:val="clear" w:color="auto" w:fill="FFFFFF"/>
        </w:rPr>
      </w:pPr>
      <w:r w:rsidRPr="00936E5A">
        <w:rPr>
          <w:rFonts w:cstheme="minorHAnsi"/>
          <w:color w:val="231F20"/>
          <w:shd w:val="clear" w:color="auto" w:fill="FFFFFF"/>
        </w:rPr>
        <w:t>- ostale dospjele obračunate, a neplaćene iznose u kuni koji proizlaze iz ugovornog odnosa.</w:t>
      </w:r>
    </w:p>
    <w:p w14:paraId="6056700C" w14:textId="3FC8C11B" w:rsidR="001117A7" w:rsidRDefault="001117A7" w:rsidP="00A942F0">
      <w:pPr>
        <w:spacing w:after="0"/>
        <w:contextualSpacing/>
        <w:jc w:val="both"/>
      </w:pPr>
    </w:p>
    <w:p w14:paraId="29A3C33D" w14:textId="77777777" w:rsidR="00C2180C" w:rsidRPr="00C2180C" w:rsidRDefault="00C2180C" w:rsidP="00A942F0">
      <w:pPr>
        <w:spacing w:after="0"/>
        <w:jc w:val="both"/>
      </w:pPr>
      <w:r w:rsidRPr="00C2180C">
        <w:lastRenderedPageBreak/>
        <w:t>Preračunavanje kuna u eure izvršava se primjenom punoga brojčanog iznosa fiksnog tečaja konverzije te zaokruživanjem dobivenog iznosa u skladu s matematičkim pravilima zaokruživanja, pri čemu se dobiveni rezultat zaokružuje na dvije decimale, a na temelju veličine treće decimale.</w:t>
      </w:r>
    </w:p>
    <w:p w14:paraId="0A85CEA2" w14:textId="77777777" w:rsidR="00C2180C" w:rsidRPr="00C2180C" w:rsidRDefault="00C2180C" w:rsidP="00A942F0">
      <w:pPr>
        <w:spacing w:after="0"/>
        <w:jc w:val="both"/>
      </w:pPr>
      <w:bookmarkStart w:id="1" w:name="_Hlk107918851"/>
      <w:r w:rsidRPr="00C2180C">
        <w:t xml:space="preserve">Pri preračunavanju se primjenjuje sljedeće matematičko pravilo zaokruživanja: </w:t>
      </w:r>
    </w:p>
    <w:p w14:paraId="4A54DDAA" w14:textId="130916C1" w:rsidR="00C2180C" w:rsidRPr="00C2180C" w:rsidRDefault="00C2180C" w:rsidP="00A942F0">
      <w:pPr>
        <w:pStyle w:val="ListParagraph"/>
        <w:numPr>
          <w:ilvl w:val="0"/>
          <w:numId w:val="1"/>
        </w:numPr>
        <w:autoSpaceDE w:val="0"/>
        <w:autoSpaceDN w:val="0"/>
        <w:spacing w:after="0" w:line="240" w:lineRule="auto"/>
        <w:ind w:left="284" w:right="112" w:hanging="284"/>
        <w:contextualSpacing w:val="0"/>
        <w:jc w:val="both"/>
      </w:pPr>
      <w:r w:rsidRPr="00C2180C">
        <w:t xml:space="preserve">ako je treća decimala manja od pet, druga decimala ostaje nepromijenjena; primjerice: 215,22 </w:t>
      </w:r>
      <w:r w:rsidR="00255631">
        <w:t xml:space="preserve">HRK </w:t>
      </w:r>
      <w:r w:rsidRPr="00C2180C">
        <w:t xml:space="preserve">preračunato prema fiksnom tečaju konverzije iznosi 28,5646 </w:t>
      </w:r>
      <w:r w:rsidR="00255631">
        <w:t xml:space="preserve">EUR </w:t>
      </w:r>
      <w:r w:rsidRPr="00C2180C">
        <w:t>– treća decimala je 4 te će iskazana vrijednost u eurima biti 28,56;</w:t>
      </w:r>
    </w:p>
    <w:p w14:paraId="34C8A12B" w14:textId="29DBE8C7" w:rsidR="00C2180C" w:rsidRDefault="00C2180C" w:rsidP="00A942F0">
      <w:pPr>
        <w:pStyle w:val="ListParagraph"/>
        <w:numPr>
          <w:ilvl w:val="0"/>
          <w:numId w:val="1"/>
        </w:numPr>
        <w:spacing w:after="0" w:line="240" w:lineRule="auto"/>
        <w:ind w:left="284" w:hanging="284"/>
        <w:contextualSpacing w:val="0"/>
        <w:jc w:val="both"/>
      </w:pPr>
      <w:r w:rsidRPr="00C2180C">
        <w:t>ako je treća decimala jednaka ili veća od pet, druga decimala povećava se za jedan; primjerice: 215,33</w:t>
      </w:r>
      <w:r w:rsidR="00233970">
        <w:t xml:space="preserve"> HRK</w:t>
      </w:r>
      <w:r w:rsidRPr="00C2180C">
        <w:t xml:space="preserve"> preračunato prema fiksnom tečaju konverzije iznosi 28,5792 </w:t>
      </w:r>
      <w:r w:rsidR="00233970">
        <w:t xml:space="preserve">EUR </w:t>
      </w:r>
      <w:r w:rsidRPr="00C2180C">
        <w:t>– treća decimala je 9 te će iskazana vrijednost u eurima biti 28,58.</w:t>
      </w:r>
    </w:p>
    <w:p w14:paraId="747DE152" w14:textId="77777777" w:rsidR="006A7A97" w:rsidRPr="00C2180C" w:rsidRDefault="006A7A97" w:rsidP="00A942F0">
      <w:pPr>
        <w:pStyle w:val="ListParagraph"/>
        <w:spacing w:after="0" w:line="240" w:lineRule="auto"/>
        <w:ind w:left="284"/>
        <w:contextualSpacing w:val="0"/>
        <w:jc w:val="both"/>
      </w:pPr>
    </w:p>
    <w:bookmarkEnd w:id="1"/>
    <w:p w14:paraId="5BBAD721" w14:textId="408D335F" w:rsidR="006A7A97" w:rsidRDefault="006A7A97" w:rsidP="00A942F0">
      <w:pPr>
        <w:pStyle w:val="box471275"/>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w:t>
      </w:r>
      <w:r w:rsidRPr="005F074C">
        <w:rPr>
          <w:rFonts w:asciiTheme="minorHAnsi" w:eastAsiaTheme="minorHAnsi" w:hAnsiTheme="minorHAnsi" w:cstheme="minorBidi"/>
          <w:sz w:val="22"/>
          <w:szCs w:val="22"/>
          <w:lang w:eastAsia="en-US"/>
        </w:rPr>
        <w:t xml:space="preserve">od ugovora o </w:t>
      </w:r>
      <w:proofErr w:type="spellStart"/>
      <w:r w:rsidRPr="005F074C">
        <w:rPr>
          <w:rFonts w:asciiTheme="minorHAnsi" w:eastAsiaTheme="minorHAnsi" w:hAnsiTheme="minorHAnsi" w:cstheme="minorBidi"/>
          <w:sz w:val="22"/>
          <w:szCs w:val="22"/>
          <w:lang w:eastAsia="en-US"/>
        </w:rPr>
        <w:t>leasingu</w:t>
      </w:r>
      <w:proofErr w:type="spellEnd"/>
      <w:r w:rsidRPr="005F074C">
        <w:rPr>
          <w:rFonts w:asciiTheme="minorHAnsi" w:eastAsiaTheme="minorHAnsi" w:hAnsiTheme="minorHAnsi" w:cstheme="minorBidi"/>
          <w:sz w:val="22"/>
          <w:szCs w:val="22"/>
          <w:lang w:eastAsia="en-US"/>
        </w:rPr>
        <w:t xml:space="preserve"> u kuni s valutnom klauzulom u euru, svi iznosi koji proizlaze iz ugovornog odnosa, a iskazani su u euru, nakon dana uvođenja eura ostaju u euru kako je bilo ugovoreno prije dana uvođenja eura</w:t>
      </w:r>
      <w:r>
        <w:rPr>
          <w:rFonts w:asciiTheme="minorHAnsi" w:eastAsiaTheme="minorHAnsi" w:hAnsiTheme="minorHAnsi" w:cstheme="minorBidi"/>
          <w:sz w:val="22"/>
          <w:szCs w:val="22"/>
          <w:lang w:eastAsia="en-US"/>
        </w:rPr>
        <w:t>.</w:t>
      </w:r>
    </w:p>
    <w:p w14:paraId="15D68EDD" w14:textId="77777777" w:rsidR="00C2180C" w:rsidRDefault="00C2180C" w:rsidP="00A942F0">
      <w:pPr>
        <w:spacing w:after="0"/>
        <w:contextualSpacing/>
        <w:jc w:val="both"/>
      </w:pPr>
    </w:p>
    <w:p w14:paraId="53530619" w14:textId="7BEDFA3A" w:rsidR="004D3953" w:rsidRDefault="004D3953" w:rsidP="00A942F0">
      <w:pPr>
        <w:spacing w:after="0" w:line="240" w:lineRule="auto"/>
        <w:jc w:val="both"/>
        <w:rPr>
          <w:b/>
          <w:bCs/>
        </w:rPr>
      </w:pPr>
      <w:r w:rsidRPr="005F074C">
        <w:rPr>
          <w:b/>
          <w:bCs/>
        </w:rPr>
        <w:t>Što s kamatnim stopama?</w:t>
      </w:r>
    </w:p>
    <w:p w14:paraId="73A58C69" w14:textId="77777777" w:rsidR="00514C52" w:rsidRPr="005F074C" w:rsidRDefault="00514C52" w:rsidP="00A942F0">
      <w:pPr>
        <w:spacing w:after="0" w:line="240" w:lineRule="auto"/>
        <w:jc w:val="both"/>
        <w:rPr>
          <w:b/>
          <w:bCs/>
        </w:rPr>
      </w:pPr>
    </w:p>
    <w:p w14:paraId="46AE3F06" w14:textId="77777777" w:rsidR="005F074C" w:rsidRDefault="004D3953" w:rsidP="00A942F0">
      <w:pPr>
        <w:spacing w:after="0" w:line="240" w:lineRule="auto"/>
        <w:jc w:val="both"/>
      </w:pPr>
      <w:r>
        <w:t xml:space="preserve">Kod ugovora o </w:t>
      </w:r>
      <w:proofErr w:type="spellStart"/>
      <w:r>
        <w:t>leasingu</w:t>
      </w:r>
      <w:proofErr w:type="spellEnd"/>
      <w:r>
        <w:t xml:space="preserve"> koji su ugovoreni s fiksnom kamatnom stopom tijekom cijelog razdoblja otplate, kamatna stopa neće se mijenjati. </w:t>
      </w:r>
    </w:p>
    <w:p w14:paraId="1401876C" w14:textId="77777777" w:rsidR="00BE17BD" w:rsidRDefault="00BE17BD" w:rsidP="00A942F0">
      <w:pPr>
        <w:spacing w:after="0" w:line="240" w:lineRule="auto"/>
        <w:jc w:val="both"/>
      </w:pPr>
    </w:p>
    <w:p w14:paraId="37BCB63D" w14:textId="781C6B7F" w:rsidR="00DC3D9D" w:rsidRDefault="004D3953" w:rsidP="00A942F0">
      <w:pPr>
        <w:spacing w:after="0" w:line="240" w:lineRule="auto"/>
        <w:jc w:val="both"/>
      </w:pPr>
      <w:r>
        <w:t>U ugovorima kod kojih je ugovorena promjenjiva kamatna stopa parametar se neće mijenjati, osim u slučajevima gdje je kao parametar korišten</w:t>
      </w:r>
      <w:r w:rsidR="00C74450">
        <w:t>a Nacionalna referentna stopa</w:t>
      </w:r>
      <w:r>
        <w:t xml:space="preserve"> </w:t>
      </w:r>
      <w:r w:rsidR="00C74450">
        <w:t>(</w:t>
      </w:r>
      <w:r>
        <w:t>NRS</w:t>
      </w:r>
      <w:r w:rsidR="00C74450">
        <w:t>)</w:t>
      </w:r>
      <w:r>
        <w:t xml:space="preserve"> za kunu. Nakon dana uvođenja eura kao parametar za izračun promjenjive kamatne stope umjesto NRS-a za kunu koristit će se </w:t>
      </w:r>
      <w:r w:rsidR="00C74450">
        <w:t>referentna kamatna stopa</w:t>
      </w:r>
      <w:r>
        <w:t xml:space="preserve"> za euro odgovarajućeg obuhvata i ročnosti</w:t>
      </w:r>
      <w:r w:rsidR="00D94536">
        <w:t xml:space="preserve"> koju će objavljivati Hrvatska narodna banka</w:t>
      </w:r>
      <w:r>
        <w:t xml:space="preserve">. </w:t>
      </w:r>
    </w:p>
    <w:p w14:paraId="12615F0B" w14:textId="77777777" w:rsidR="00DC3D9D" w:rsidRDefault="00DC3D9D" w:rsidP="00A942F0">
      <w:pPr>
        <w:spacing w:after="0" w:line="240" w:lineRule="auto"/>
        <w:jc w:val="both"/>
      </w:pPr>
    </w:p>
    <w:p w14:paraId="5930D846" w14:textId="0F095360" w:rsidR="004D3953" w:rsidRDefault="004D3953" w:rsidP="00A942F0">
      <w:pPr>
        <w:spacing w:after="0" w:line="240" w:lineRule="auto"/>
        <w:jc w:val="both"/>
      </w:pPr>
      <w:r>
        <w:t>Navedene promjene neće dovesti do porasta kamatnih stopa zbog uvođenja eura.</w:t>
      </w:r>
    </w:p>
    <w:p w14:paraId="50602AA3" w14:textId="77777777" w:rsidR="00BE17BD" w:rsidRDefault="00BE17BD" w:rsidP="00A942F0">
      <w:pPr>
        <w:spacing w:after="0" w:line="240" w:lineRule="auto"/>
        <w:jc w:val="both"/>
        <w:rPr>
          <w:b/>
          <w:bCs/>
        </w:rPr>
      </w:pPr>
    </w:p>
    <w:p w14:paraId="69687E51" w14:textId="0C1F4C54" w:rsidR="004D3953" w:rsidRDefault="004D3953" w:rsidP="00A942F0">
      <w:pPr>
        <w:spacing w:after="0" w:line="240" w:lineRule="auto"/>
        <w:jc w:val="both"/>
        <w:rPr>
          <w:b/>
          <w:bCs/>
        </w:rPr>
      </w:pPr>
      <w:r w:rsidRPr="001A4EF0">
        <w:rPr>
          <w:b/>
          <w:bCs/>
        </w:rPr>
        <w:t>Kada će stići obavijesti s detaljnim informacijama?</w:t>
      </w:r>
    </w:p>
    <w:p w14:paraId="27BFEF6F" w14:textId="77777777" w:rsidR="00BE17BD" w:rsidRPr="001A4EF0" w:rsidRDefault="00BE17BD" w:rsidP="00A942F0">
      <w:pPr>
        <w:spacing w:after="0" w:line="240" w:lineRule="auto"/>
        <w:jc w:val="both"/>
        <w:rPr>
          <w:b/>
          <w:bCs/>
        </w:rPr>
      </w:pPr>
    </w:p>
    <w:p w14:paraId="08D83C26" w14:textId="6DBC897F" w:rsidR="000F231C" w:rsidRDefault="00B33437" w:rsidP="00A942F0">
      <w:pPr>
        <w:spacing w:after="0" w:line="240" w:lineRule="auto"/>
        <w:jc w:val="both"/>
      </w:pPr>
      <w:r>
        <w:t xml:space="preserve">Leasing društva </w:t>
      </w:r>
      <w:r w:rsidR="004D3953">
        <w:t xml:space="preserve"> će </w:t>
      </w:r>
      <w:r>
        <w:t xml:space="preserve">primateljima </w:t>
      </w:r>
      <w:proofErr w:type="spellStart"/>
      <w:r>
        <w:t>leasinga</w:t>
      </w:r>
      <w:proofErr w:type="spellEnd"/>
      <w:r>
        <w:t xml:space="preserve"> </w:t>
      </w:r>
      <w:r w:rsidR="00255631">
        <w:t xml:space="preserve">koji imaju ugovore o </w:t>
      </w:r>
      <w:proofErr w:type="spellStart"/>
      <w:r w:rsidR="00255631">
        <w:t>leasingu</w:t>
      </w:r>
      <w:proofErr w:type="spellEnd"/>
      <w:r w:rsidR="00255631">
        <w:t xml:space="preserve"> u kuni </w:t>
      </w:r>
      <w:r w:rsidR="004D3953">
        <w:t>dodatno poslati individualnu obavijest. Individualna obavijest</w:t>
      </w:r>
      <w:r w:rsidR="00255631">
        <w:t xml:space="preserve"> se šalje najkasnije 30 dana</w:t>
      </w:r>
      <w:r w:rsidR="004D3953">
        <w:t xml:space="preserve"> </w:t>
      </w:r>
      <w:r w:rsidR="00255631">
        <w:t xml:space="preserve">nakon datuma uvođenja eura te </w:t>
      </w:r>
      <w:r w:rsidR="00E420D0">
        <w:t>sadrži</w:t>
      </w:r>
      <w:r w:rsidR="000F231C">
        <w:t xml:space="preserve"> </w:t>
      </w:r>
      <w:r w:rsidR="004D3953" w:rsidRPr="001B0FAB">
        <w:t>informacije o konkretnim iznosima koji će se preračunavati, modifikaciji parametara, maržama, visini kamatnih stopa te, ako je primjenjivo, nov</w:t>
      </w:r>
      <w:r w:rsidR="001F12DC">
        <w:t>i</w:t>
      </w:r>
      <w:r w:rsidR="0032175C">
        <w:t xml:space="preserve"> otplatn</w:t>
      </w:r>
      <w:r w:rsidR="001F12DC">
        <w:t xml:space="preserve">i plan </w:t>
      </w:r>
      <w:r w:rsidR="0032175C">
        <w:t>/plan plaćanja</w:t>
      </w:r>
      <w:r w:rsidR="00C2415A">
        <w:t>.</w:t>
      </w:r>
      <w:r w:rsidR="000F231C">
        <w:t xml:space="preserve"> </w:t>
      </w:r>
    </w:p>
    <w:p w14:paraId="719B7182" w14:textId="77777777" w:rsidR="00BE17BD" w:rsidRDefault="00BE17BD" w:rsidP="00A942F0">
      <w:pPr>
        <w:spacing w:after="0" w:line="240" w:lineRule="auto"/>
        <w:jc w:val="both"/>
      </w:pPr>
    </w:p>
    <w:p w14:paraId="4305F03C" w14:textId="341FF169" w:rsidR="000F231C" w:rsidRDefault="000F231C" w:rsidP="00A942F0">
      <w:pPr>
        <w:spacing w:after="0" w:line="240" w:lineRule="auto"/>
        <w:jc w:val="both"/>
        <w:rPr>
          <w:rFonts w:cstheme="minorHAnsi"/>
          <w:shd w:val="clear" w:color="auto" w:fill="FFFFFF"/>
        </w:rPr>
      </w:pPr>
      <w:r w:rsidRPr="00BE17BD">
        <w:t xml:space="preserve">Individualna obavijest će sadržavati preračunato stanje duga na određeni datum po izboru </w:t>
      </w:r>
      <w:proofErr w:type="spellStart"/>
      <w:r w:rsidR="00B33437">
        <w:t>leasing</w:t>
      </w:r>
      <w:proofErr w:type="spellEnd"/>
      <w:r w:rsidR="00B33437">
        <w:t xml:space="preserve"> društva</w:t>
      </w:r>
      <w:r w:rsidRPr="00BE17BD">
        <w:t xml:space="preserve">, koji ne može </w:t>
      </w:r>
      <w:r w:rsidRPr="00BE17BD">
        <w:rPr>
          <w:rFonts w:cstheme="minorHAnsi"/>
        </w:rPr>
        <w:t>biti raniji od dana uvođenja eura, za stanja koja su do dana uvođenja eura bila izražena u kunam</w:t>
      </w:r>
      <w:r w:rsidRPr="00BE17BD">
        <w:rPr>
          <w:rFonts w:cstheme="minorHAnsi"/>
          <w:shd w:val="clear" w:color="auto" w:fill="FFFFFF"/>
        </w:rPr>
        <w:t>a.</w:t>
      </w:r>
      <w:r w:rsidR="00742157" w:rsidRPr="00BE17BD">
        <w:rPr>
          <w:rFonts w:cstheme="minorHAnsi"/>
          <w:shd w:val="clear" w:color="auto" w:fill="FFFFFF"/>
        </w:rPr>
        <w:t xml:space="preserve"> </w:t>
      </w:r>
      <w:r w:rsidR="00087F4F" w:rsidRPr="00BE17BD">
        <w:rPr>
          <w:rFonts w:cstheme="minorHAnsi"/>
          <w:shd w:val="clear" w:color="auto" w:fill="FFFFFF"/>
        </w:rPr>
        <w:t xml:space="preserve">Odabrani datum </w:t>
      </w:r>
      <w:proofErr w:type="spellStart"/>
      <w:r w:rsidR="00B33437">
        <w:rPr>
          <w:rFonts w:cstheme="minorHAnsi"/>
          <w:shd w:val="clear" w:color="auto" w:fill="FFFFFF"/>
        </w:rPr>
        <w:t>leasing</w:t>
      </w:r>
      <w:proofErr w:type="spellEnd"/>
      <w:r w:rsidR="00B33437">
        <w:rPr>
          <w:rFonts w:cstheme="minorHAnsi"/>
          <w:shd w:val="clear" w:color="auto" w:fill="FFFFFF"/>
        </w:rPr>
        <w:t xml:space="preserve"> društva</w:t>
      </w:r>
      <w:r w:rsidR="00087F4F" w:rsidRPr="00BE17BD">
        <w:rPr>
          <w:rFonts w:cstheme="minorHAnsi"/>
          <w:shd w:val="clear" w:color="auto" w:fill="FFFFFF"/>
        </w:rPr>
        <w:t xml:space="preserve"> koji </w:t>
      </w:r>
      <w:r w:rsidR="001117A7" w:rsidRPr="00BE17BD">
        <w:rPr>
          <w:rFonts w:cstheme="minorHAnsi"/>
          <w:shd w:val="clear" w:color="auto" w:fill="FFFFFF"/>
        </w:rPr>
        <w:t xml:space="preserve">objavljuju </w:t>
      </w:r>
      <w:r w:rsidR="00C2623A">
        <w:rPr>
          <w:rFonts w:cstheme="minorHAnsi"/>
          <w:shd w:val="clear" w:color="auto" w:fill="FFFFFF"/>
        </w:rPr>
        <w:t xml:space="preserve">ovu </w:t>
      </w:r>
      <w:r w:rsidR="001117A7" w:rsidRPr="00BE17BD">
        <w:rPr>
          <w:rFonts w:cstheme="minorHAnsi"/>
          <w:shd w:val="clear" w:color="auto" w:fill="FFFFFF"/>
        </w:rPr>
        <w:t>Općenitu obavijest je 01.01.2023.</w:t>
      </w:r>
    </w:p>
    <w:p w14:paraId="0CCFD3D9" w14:textId="77777777" w:rsidR="00BE17BD" w:rsidRPr="00BE17BD" w:rsidRDefault="00BE17BD" w:rsidP="00A942F0">
      <w:pPr>
        <w:spacing w:after="0" w:line="240" w:lineRule="auto"/>
        <w:jc w:val="both"/>
        <w:rPr>
          <w:rFonts w:cstheme="minorHAnsi"/>
          <w:shd w:val="clear" w:color="auto" w:fill="FFFFFF"/>
        </w:rPr>
      </w:pPr>
    </w:p>
    <w:p w14:paraId="049ABDA7" w14:textId="487D26F4" w:rsidR="000F231C" w:rsidRPr="00774638" w:rsidRDefault="000F231C" w:rsidP="00A942F0">
      <w:pPr>
        <w:shd w:val="clear" w:color="auto" w:fill="FFFFFF"/>
        <w:spacing w:after="0" w:line="240" w:lineRule="auto"/>
        <w:jc w:val="both"/>
      </w:pPr>
      <w:r w:rsidRPr="00774638">
        <w:t xml:space="preserve">Preračunato stanje duga za </w:t>
      </w:r>
      <w:r w:rsidR="00C2623A">
        <w:t>primatelja</w:t>
      </w:r>
      <w:r w:rsidR="00C2623A" w:rsidRPr="00774638">
        <w:t xml:space="preserve"> </w:t>
      </w:r>
      <w:r w:rsidRPr="00774638">
        <w:t xml:space="preserve">financijskog </w:t>
      </w:r>
      <w:proofErr w:type="spellStart"/>
      <w:r w:rsidRPr="00774638">
        <w:t>leasinga</w:t>
      </w:r>
      <w:proofErr w:type="spellEnd"/>
      <w:r w:rsidRPr="00774638">
        <w:t xml:space="preserve"> obuhvaća:</w:t>
      </w:r>
    </w:p>
    <w:p w14:paraId="3F6A67A4" w14:textId="77777777" w:rsidR="000F231C" w:rsidRPr="00774638" w:rsidRDefault="000F231C" w:rsidP="00A942F0">
      <w:pPr>
        <w:shd w:val="clear" w:color="auto" w:fill="FFFFFF"/>
        <w:spacing w:after="0" w:line="240" w:lineRule="auto"/>
        <w:jc w:val="both"/>
      </w:pPr>
      <w:r w:rsidRPr="00774638">
        <w:t>- učešće</w:t>
      </w:r>
    </w:p>
    <w:p w14:paraId="7016CC5A" w14:textId="0B4B5137" w:rsidR="000F231C" w:rsidRPr="00774638" w:rsidRDefault="000F231C" w:rsidP="00A942F0">
      <w:pPr>
        <w:shd w:val="clear" w:color="auto" w:fill="FFFFFF"/>
        <w:spacing w:after="0" w:line="240" w:lineRule="auto"/>
        <w:jc w:val="both"/>
      </w:pPr>
      <w:r w:rsidRPr="00774638">
        <w:t xml:space="preserve">- </w:t>
      </w:r>
      <w:proofErr w:type="spellStart"/>
      <w:r w:rsidRPr="00774638">
        <w:t>leasing</w:t>
      </w:r>
      <w:proofErr w:type="spellEnd"/>
      <w:r w:rsidRPr="00774638">
        <w:t xml:space="preserve"> rat</w:t>
      </w:r>
      <w:r>
        <w:t>u</w:t>
      </w:r>
    </w:p>
    <w:p w14:paraId="35AA875E" w14:textId="504EB0AB" w:rsidR="000F231C" w:rsidRPr="00774638" w:rsidRDefault="000F231C" w:rsidP="00A942F0">
      <w:pPr>
        <w:shd w:val="clear" w:color="auto" w:fill="FFFFFF"/>
        <w:spacing w:after="0" w:line="240" w:lineRule="auto"/>
        <w:jc w:val="both"/>
      </w:pPr>
      <w:r w:rsidRPr="00774638">
        <w:t>- stanje neotplaćene glavnice na dan uvođenja eura</w:t>
      </w:r>
      <w:r w:rsidR="00087F4F">
        <w:t xml:space="preserve"> (01.01.2023.)</w:t>
      </w:r>
    </w:p>
    <w:p w14:paraId="6A17DF90" w14:textId="6722D926" w:rsidR="000F231C" w:rsidRPr="00774638" w:rsidRDefault="000F231C" w:rsidP="00A942F0">
      <w:pPr>
        <w:shd w:val="clear" w:color="auto" w:fill="FFFFFF"/>
        <w:spacing w:after="0" w:line="240" w:lineRule="auto"/>
        <w:jc w:val="both"/>
      </w:pPr>
      <w:r w:rsidRPr="00774638">
        <w:t>- otkupn</w:t>
      </w:r>
      <w:r>
        <w:t>u</w:t>
      </w:r>
      <w:r w:rsidRPr="00774638">
        <w:t xml:space="preserve"> vrijednost objekta </w:t>
      </w:r>
      <w:proofErr w:type="spellStart"/>
      <w:r w:rsidRPr="00774638">
        <w:t>leasinga</w:t>
      </w:r>
      <w:proofErr w:type="spellEnd"/>
      <w:r w:rsidRPr="00774638">
        <w:t xml:space="preserve"> te</w:t>
      </w:r>
    </w:p>
    <w:p w14:paraId="30E87CEB" w14:textId="659BCA97" w:rsidR="000F231C" w:rsidRDefault="000F231C" w:rsidP="00A942F0">
      <w:pPr>
        <w:shd w:val="clear" w:color="auto" w:fill="FFFFFF"/>
        <w:spacing w:after="0" w:line="240" w:lineRule="auto"/>
        <w:jc w:val="both"/>
      </w:pPr>
      <w:r w:rsidRPr="00774638">
        <w:t>- stanje neplaćenih dospjelih obveza u HRK prije datuma uvođenja eura</w:t>
      </w:r>
      <w:r w:rsidR="00087F4F">
        <w:t xml:space="preserve"> (31.12.2022)</w:t>
      </w:r>
      <w:r w:rsidRPr="00774638">
        <w:t>.</w:t>
      </w:r>
    </w:p>
    <w:p w14:paraId="05716853" w14:textId="77777777" w:rsidR="000F231C" w:rsidRPr="00774638" w:rsidRDefault="000F231C" w:rsidP="00A942F0">
      <w:pPr>
        <w:shd w:val="clear" w:color="auto" w:fill="FFFFFF"/>
        <w:spacing w:after="0" w:line="240" w:lineRule="auto"/>
        <w:jc w:val="both"/>
      </w:pPr>
    </w:p>
    <w:p w14:paraId="424BC19B" w14:textId="044C485E" w:rsidR="000F231C" w:rsidRPr="0039329D" w:rsidRDefault="000F231C" w:rsidP="00A942F0">
      <w:pPr>
        <w:shd w:val="clear" w:color="auto" w:fill="FFFFFF"/>
        <w:spacing w:after="0" w:line="240" w:lineRule="auto"/>
        <w:jc w:val="both"/>
      </w:pPr>
      <w:r w:rsidRPr="0039329D">
        <w:t xml:space="preserve">Preračunato stanje duga za </w:t>
      </w:r>
      <w:r w:rsidR="00C2623A">
        <w:t>primatelja</w:t>
      </w:r>
      <w:r w:rsidR="00C2623A" w:rsidRPr="0039329D">
        <w:t xml:space="preserve"> </w:t>
      </w:r>
      <w:r>
        <w:t>operativnog</w:t>
      </w:r>
      <w:r w:rsidRPr="0039329D">
        <w:t xml:space="preserve"> </w:t>
      </w:r>
      <w:proofErr w:type="spellStart"/>
      <w:r w:rsidRPr="0039329D">
        <w:t>leasinga</w:t>
      </w:r>
      <w:proofErr w:type="spellEnd"/>
      <w:r w:rsidRPr="0039329D">
        <w:t xml:space="preserve"> obuhvaća:</w:t>
      </w:r>
    </w:p>
    <w:p w14:paraId="28272055" w14:textId="0054F659" w:rsidR="000F231C" w:rsidRPr="00774638" w:rsidRDefault="000F231C" w:rsidP="00A942F0">
      <w:pPr>
        <w:shd w:val="clear" w:color="auto" w:fill="FFFFFF"/>
        <w:spacing w:after="0" w:line="240" w:lineRule="auto"/>
        <w:jc w:val="both"/>
      </w:pPr>
      <w:r w:rsidRPr="00774638">
        <w:t>- jamčevin</w:t>
      </w:r>
      <w:r>
        <w:t>u</w:t>
      </w:r>
      <w:r w:rsidRPr="00774638">
        <w:t xml:space="preserve"> (ukoliko je ugovorena)</w:t>
      </w:r>
    </w:p>
    <w:p w14:paraId="00101933" w14:textId="68399BFB" w:rsidR="000F231C" w:rsidRPr="00774638" w:rsidRDefault="000F231C" w:rsidP="00A942F0">
      <w:pPr>
        <w:shd w:val="clear" w:color="auto" w:fill="FFFFFF"/>
        <w:spacing w:after="0" w:line="240" w:lineRule="auto"/>
        <w:jc w:val="both"/>
      </w:pPr>
      <w:r w:rsidRPr="00774638">
        <w:t>- posebn</w:t>
      </w:r>
      <w:r>
        <w:t>u</w:t>
      </w:r>
      <w:r w:rsidRPr="00774638">
        <w:t xml:space="preserve"> najamnin</w:t>
      </w:r>
      <w:r>
        <w:t>u</w:t>
      </w:r>
      <w:r w:rsidRPr="00774638">
        <w:t xml:space="preserve"> (ukoliko je ugovorena)</w:t>
      </w:r>
    </w:p>
    <w:p w14:paraId="04A37579" w14:textId="77777777" w:rsidR="000F231C" w:rsidRPr="00774638" w:rsidRDefault="000F231C" w:rsidP="00A942F0">
      <w:pPr>
        <w:shd w:val="clear" w:color="auto" w:fill="FFFFFF"/>
        <w:spacing w:after="0" w:line="240" w:lineRule="auto"/>
        <w:jc w:val="both"/>
      </w:pPr>
      <w:r w:rsidRPr="00774638">
        <w:t xml:space="preserve">- </w:t>
      </w:r>
      <w:proofErr w:type="spellStart"/>
      <w:r w:rsidRPr="00774638">
        <w:t>leasing</w:t>
      </w:r>
      <w:proofErr w:type="spellEnd"/>
      <w:r w:rsidRPr="00774638">
        <w:t xml:space="preserve"> obrok</w:t>
      </w:r>
    </w:p>
    <w:p w14:paraId="0DDE626D" w14:textId="77777777" w:rsidR="000F231C" w:rsidRPr="00774638" w:rsidRDefault="000F231C" w:rsidP="00A942F0">
      <w:pPr>
        <w:shd w:val="clear" w:color="auto" w:fill="FFFFFF"/>
        <w:spacing w:after="0" w:line="240" w:lineRule="auto"/>
        <w:jc w:val="both"/>
      </w:pPr>
      <w:r w:rsidRPr="00774638">
        <w:lastRenderedPageBreak/>
        <w:t>- ostatak vrijednosti te</w:t>
      </w:r>
    </w:p>
    <w:p w14:paraId="1A747FCF" w14:textId="4EADA17D" w:rsidR="006D747A" w:rsidRDefault="000F231C" w:rsidP="00A942F0">
      <w:pPr>
        <w:shd w:val="clear" w:color="auto" w:fill="FFFFFF"/>
        <w:spacing w:after="0" w:line="240" w:lineRule="auto"/>
        <w:jc w:val="both"/>
      </w:pPr>
      <w:r w:rsidRPr="00774638">
        <w:t>- stanje neplaćenih dospjelih obveza u HRK prije datuma uvođenja eura</w:t>
      </w:r>
      <w:r w:rsidR="00087F4F">
        <w:t xml:space="preserve"> (31.12.2022)</w:t>
      </w:r>
      <w:r w:rsidRPr="00774638">
        <w:t>.</w:t>
      </w:r>
    </w:p>
    <w:p w14:paraId="3BDA8FD3" w14:textId="0B4B6E04" w:rsidR="004D3953" w:rsidRDefault="004D3953" w:rsidP="00A942F0">
      <w:pPr>
        <w:spacing w:after="0" w:line="240" w:lineRule="auto"/>
        <w:jc w:val="both"/>
      </w:pPr>
      <w:r>
        <w:t xml:space="preserve"> </w:t>
      </w:r>
    </w:p>
    <w:p w14:paraId="5924C6C5" w14:textId="15B25A7D" w:rsidR="00C2180C" w:rsidRDefault="00C2180C" w:rsidP="00A942F0">
      <w:pPr>
        <w:spacing w:after="0" w:line="240" w:lineRule="auto"/>
        <w:jc w:val="both"/>
        <w:rPr>
          <w:b/>
        </w:rPr>
      </w:pPr>
      <w:r w:rsidRPr="00BE17BD">
        <w:rPr>
          <w:b/>
        </w:rPr>
        <w:t>DVOJNO ISKAZIVANJE CIJENA I NOVČANIH IZNOSA</w:t>
      </w:r>
      <w:r w:rsidR="002A5306" w:rsidRPr="00BE17BD">
        <w:rPr>
          <w:b/>
        </w:rPr>
        <w:t xml:space="preserve"> ZA POTROŠAČE</w:t>
      </w:r>
    </w:p>
    <w:p w14:paraId="7646357D" w14:textId="77777777" w:rsidR="00BE17BD" w:rsidRPr="00BE17BD" w:rsidRDefault="00BE17BD" w:rsidP="00A942F0">
      <w:pPr>
        <w:spacing w:after="0" w:line="240" w:lineRule="auto"/>
        <w:jc w:val="both"/>
        <w:rPr>
          <w:b/>
        </w:rPr>
      </w:pPr>
    </w:p>
    <w:p w14:paraId="4BB846EB" w14:textId="67C852A9" w:rsidR="00C2180C" w:rsidRDefault="00C2180C" w:rsidP="00A942F0">
      <w:pPr>
        <w:spacing w:after="0"/>
        <w:jc w:val="both"/>
      </w:pPr>
      <w:r w:rsidRPr="00C2180C">
        <w:t xml:space="preserve">U sklopu priprema za uvođenje eura jedna od prvih promjena </w:t>
      </w:r>
      <w:r w:rsidR="00CF27BC">
        <w:t>je</w:t>
      </w:r>
      <w:r w:rsidRPr="00C2180C">
        <w:t xml:space="preserve"> dvojno iskazivanje </w:t>
      </w:r>
      <w:r w:rsidR="00CF7D9E">
        <w:t xml:space="preserve">bitnih informacija </w:t>
      </w:r>
      <w:r w:rsidRPr="00C2180C">
        <w:t xml:space="preserve">u kunama i u eurima </w:t>
      </w:r>
      <w:r w:rsidR="00CF7D9E">
        <w:t xml:space="preserve">od 05. rujna 2022. godine </w:t>
      </w:r>
      <w:r w:rsidRPr="00C2180C">
        <w:t>do 31. prosinca 2023.</w:t>
      </w:r>
      <w:r w:rsidR="005F074C">
        <w:t xml:space="preserve"> na sljedećim stavkama</w:t>
      </w:r>
      <w:r w:rsidRPr="00C2180C">
        <w:t>:</w:t>
      </w:r>
    </w:p>
    <w:p w14:paraId="519AF1FB" w14:textId="7D80FCEF" w:rsidR="00CF27BC" w:rsidRDefault="00CF27BC" w:rsidP="00A942F0">
      <w:pPr>
        <w:pStyle w:val="ListParagraph"/>
        <w:numPr>
          <w:ilvl w:val="0"/>
          <w:numId w:val="2"/>
        </w:numPr>
        <w:spacing w:after="0"/>
        <w:jc w:val="both"/>
      </w:pPr>
      <w:r w:rsidRPr="00CF27BC">
        <w:t>u Odluci o tarifi naknada</w:t>
      </w:r>
      <w:r w:rsidR="00C74450">
        <w:t>, odnosno u cjeniku naknada i troškova za potrošače</w:t>
      </w:r>
      <w:r w:rsidRPr="00CF27BC">
        <w:t xml:space="preserve"> za usluge</w:t>
      </w:r>
      <w:r>
        <w:t xml:space="preserve"> </w:t>
      </w:r>
      <w:r w:rsidRPr="00CF27BC">
        <w:t>dostupn</w:t>
      </w:r>
      <w:r w:rsidR="00C74450">
        <w:t>e</w:t>
      </w:r>
      <w:r w:rsidRPr="00CF27BC">
        <w:t xml:space="preserve"> u poslovnicama i na internetskoj stranici </w:t>
      </w:r>
      <w:proofErr w:type="spellStart"/>
      <w:r w:rsidR="00B33437">
        <w:t>leasing</w:t>
      </w:r>
      <w:proofErr w:type="spellEnd"/>
      <w:r w:rsidR="00B33437">
        <w:t xml:space="preserve"> društva</w:t>
      </w:r>
    </w:p>
    <w:p w14:paraId="648D13A5" w14:textId="0B181AFA" w:rsidR="005F074C" w:rsidRDefault="00CF27BC" w:rsidP="00A942F0">
      <w:pPr>
        <w:pStyle w:val="ListParagraph"/>
        <w:numPr>
          <w:ilvl w:val="0"/>
          <w:numId w:val="2"/>
        </w:numPr>
        <w:spacing w:after="0"/>
        <w:jc w:val="both"/>
      </w:pPr>
      <w:r w:rsidRPr="00CF27BC">
        <w:t xml:space="preserve">u ugovorima o </w:t>
      </w:r>
      <w:proofErr w:type="spellStart"/>
      <w:r>
        <w:t>leasingu</w:t>
      </w:r>
      <w:proofErr w:type="spellEnd"/>
      <w:r w:rsidRPr="00CF27BC">
        <w:t xml:space="preserve"> u kunama koji je odobren ili se nudi prije dana uvođenja eura</w:t>
      </w:r>
      <w:r w:rsidR="00CF7D9E">
        <w:t xml:space="preserve"> i to:</w:t>
      </w:r>
    </w:p>
    <w:p w14:paraId="76DEEDDD" w14:textId="2ACFF6D2" w:rsidR="00CF7D9E" w:rsidRDefault="00CF7D9E" w:rsidP="00A942F0">
      <w:pPr>
        <w:pStyle w:val="ListParagraph"/>
        <w:numPr>
          <w:ilvl w:val="0"/>
          <w:numId w:val="3"/>
        </w:numPr>
        <w:spacing w:after="0"/>
        <w:jc w:val="both"/>
      </w:pPr>
      <w:r>
        <w:t xml:space="preserve">kod financijskog </w:t>
      </w:r>
      <w:proofErr w:type="spellStart"/>
      <w:r>
        <w:t>leasinga</w:t>
      </w:r>
      <w:proofErr w:type="spellEnd"/>
      <w:r>
        <w:t xml:space="preserve">: </w:t>
      </w:r>
    </w:p>
    <w:p w14:paraId="6C003B54" w14:textId="7DB82AAB" w:rsidR="00CF7D9E" w:rsidRDefault="00CF7D9E" w:rsidP="00A942F0">
      <w:pPr>
        <w:pStyle w:val="ListParagraph"/>
        <w:numPr>
          <w:ilvl w:val="1"/>
          <w:numId w:val="2"/>
        </w:numPr>
        <w:spacing w:after="0"/>
        <w:jc w:val="both"/>
      </w:pPr>
      <w:r>
        <w:t>iznos učešća</w:t>
      </w:r>
    </w:p>
    <w:p w14:paraId="54AEE74C" w14:textId="05D3C78D" w:rsidR="00CF7D9E" w:rsidRDefault="00CF7D9E" w:rsidP="00A942F0">
      <w:pPr>
        <w:pStyle w:val="ListParagraph"/>
        <w:numPr>
          <w:ilvl w:val="1"/>
          <w:numId w:val="2"/>
        </w:numPr>
        <w:spacing w:after="0"/>
        <w:jc w:val="both"/>
      </w:pPr>
      <w:r>
        <w:t xml:space="preserve">iznos </w:t>
      </w:r>
      <w:proofErr w:type="spellStart"/>
      <w:r>
        <w:t>leasing</w:t>
      </w:r>
      <w:proofErr w:type="spellEnd"/>
      <w:r w:rsidR="006729DD">
        <w:t>-</w:t>
      </w:r>
      <w:r>
        <w:t>rate</w:t>
      </w:r>
    </w:p>
    <w:p w14:paraId="19544C5B" w14:textId="77777777" w:rsidR="00CF7D9E" w:rsidRDefault="00CF7D9E" w:rsidP="00A942F0">
      <w:pPr>
        <w:pStyle w:val="ListParagraph"/>
        <w:numPr>
          <w:ilvl w:val="1"/>
          <w:numId w:val="2"/>
        </w:numPr>
        <w:spacing w:after="0"/>
        <w:jc w:val="both"/>
      </w:pPr>
      <w:r>
        <w:t>trošak obrade ugovora</w:t>
      </w:r>
    </w:p>
    <w:p w14:paraId="59A24C8A" w14:textId="36CFACC8" w:rsidR="006729DD" w:rsidRDefault="00CF7D9E" w:rsidP="00A942F0">
      <w:pPr>
        <w:pStyle w:val="ListParagraph"/>
        <w:numPr>
          <w:ilvl w:val="1"/>
          <w:numId w:val="2"/>
        </w:numPr>
        <w:spacing w:after="0"/>
        <w:jc w:val="both"/>
      </w:pPr>
      <w:r>
        <w:t xml:space="preserve">otkupna vrijednost objekta </w:t>
      </w:r>
      <w:proofErr w:type="spellStart"/>
      <w:r>
        <w:t>leasinga</w:t>
      </w:r>
      <w:proofErr w:type="spellEnd"/>
      <w:r>
        <w:t xml:space="preserve"> </w:t>
      </w:r>
    </w:p>
    <w:p w14:paraId="6E1AD093" w14:textId="3C612EA1" w:rsidR="006729DD" w:rsidRDefault="006729DD" w:rsidP="00A942F0">
      <w:pPr>
        <w:pStyle w:val="ListParagraph"/>
        <w:numPr>
          <w:ilvl w:val="0"/>
          <w:numId w:val="3"/>
        </w:numPr>
        <w:spacing w:after="0"/>
        <w:jc w:val="both"/>
      </w:pPr>
      <w:r>
        <w:t xml:space="preserve">kod operativnog </w:t>
      </w:r>
      <w:proofErr w:type="spellStart"/>
      <w:r>
        <w:t>leasinga</w:t>
      </w:r>
      <w:proofErr w:type="spellEnd"/>
      <w:r>
        <w:t xml:space="preserve">: </w:t>
      </w:r>
    </w:p>
    <w:p w14:paraId="49F23F87" w14:textId="1948FC64" w:rsidR="00403BAF" w:rsidRDefault="006729DD" w:rsidP="00A942F0">
      <w:pPr>
        <w:pStyle w:val="ListParagraph"/>
        <w:numPr>
          <w:ilvl w:val="1"/>
          <w:numId w:val="2"/>
        </w:numPr>
        <w:spacing w:after="0"/>
        <w:jc w:val="both"/>
      </w:pPr>
      <w:r>
        <w:t>iznos jamčevine</w:t>
      </w:r>
    </w:p>
    <w:p w14:paraId="4C445729" w14:textId="77777777" w:rsidR="00403BAF" w:rsidRDefault="00403BAF" w:rsidP="00A942F0">
      <w:pPr>
        <w:pStyle w:val="ListParagraph"/>
        <w:numPr>
          <w:ilvl w:val="1"/>
          <w:numId w:val="2"/>
        </w:numPr>
        <w:spacing w:after="0"/>
        <w:jc w:val="both"/>
      </w:pPr>
      <w:r>
        <w:t xml:space="preserve">iznos </w:t>
      </w:r>
      <w:proofErr w:type="spellStart"/>
      <w:r>
        <w:t>leasing</w:t>
      </w:r>
      <w:proofErr w:type="spellEnd"/>
      <w:r>
        <w:t xml:space="preserve"> obroka </w:t>
      </w:r>
    </w:p>
    <w:p w14:paraId="797C5BC6" w14:textId="77777777" w:rsidR="00403BAF" w:rsidRDefault="00403BAF" w:rsidP="00A942F0">
      <w:pPr>
        <w:pStyle w:val="ListParagraph"/>
        <w:numPr>
          <w:ilvl w:val="1"/>
          <w:numId w:val="2"/>
        </w:numPr>
        <w:spacing w:after="0"/>
        <w:jc w:val="both"/>
      </w:pPr>
      <w:r>
        <w:t>trošak obrade ugovora</w:t>
      </w:r>
    </w:p>
    <w:p w14:paraId="08017404" w14:textId="045DD911" w:rsidR="00403BAF" w:rsidRDefault="00403BAF" w:rsidP="00A942F0">
      <w:pPr>
        <w:pStyle w:val="ListParagraph"/>
        <w:numPr>
          <w:ilvl w:val="0"/>
          <w:numId w:val="3"/>
        </w:numPr>
        <w:spacing w:after="0"/>
        <w:jc w:val="both"/>
      </w:pPr>
      <w:r>
        <w:t>u predugovornom dokumentu kod ugovora o</w:t>
      </w:r>
      <w:r w:rsidRPr="00CF27BC">
        <w:t xml:space="preserve"> </w:t>
      </w:r>
      <w:proofErr w:type="spellStart"/>
      <w:r>
        <w:t>leasingu</w:t>
      </w:r>
      <w:proofErr w:type="spellEnd"/>
      <w:r w:rsidRPr="00CF27BC">
        <w:t xml:space="preserve"> u kunama</w:t>
      </w:r>
    </w:p>
    <w:p w14:paraId="585CEA70" w14:textId="36E396C6" w:rsidR="00403BAF" w:rsidRDefault="00403BAF" w:rsidP="00A942F0">
      <w:pPr>
        <w:pStyle w:val="ListParagraph"/>
        <w:numPr>
          <w:ilvl w:val="1"/>
          <w:numId w:val="2"/>
        </w:numPr>
        <w:spacing w:after="0"/>
        <w:jc w:val="both"/>
      </w:pPr>
      <w:r>
        <w:t>iznos učešća odnosno jamčevine</w:t>
      </w:r>
    </w:p>
    <w:p w14:paraId="7F4BA5A5" w14:textId="5F33B110" w:rsidR="00403BAF" w:rsidRDefault="00403BAF" w:rsidP="00A942F0">
      <w:pPr>
        <w:pStyle w:val="ListParagraph"/>
        <w:numPr>
          <w:ilvl w:val="1"/>
          <w:numId w:val="2"/>
        </w:numPr>
        <w:spacing w:after="0"/>
        <w:jc w:val="both"/>
      </w:pPr>
      <w:r>
        <w:t xml:space="preserve">iznos </w:t>
      </w:r>
      <w:proofErr w:type="spellStart"/>
      <w:r>
        <w:t>leasing</w:t>
      </w:r>
      <w:proofErr w:type="spellEnd"/>
      <w:r>
        <w:t xml:space="preserve"> rate odnosno obroka</w:t>
      </w:r>
    </w:p>
    <w:p w14:paraId="0B4C6C01" w14:textId="77777777" w:rsidR="00403BAF" w:rsidRDefault="00403BAF" w:rsidP="00A942F0">
      <w:pPr>
        <w:pStyle w:val="ListParagraph"/>
        <w:numPr>
          <w:ilvl w:val="1"/>
          <w:numId w:val="2"/>
        </w:numPr>
        <w:spacing w:after="0"/>
        <w:jc w:val="both"/>
      </w:pPr>
      <w:r>
        <w:t xml:space="preserve">trošak obrade ugovora </w:t>
      </w:r>
    </w:p>
    <w:p w14:paraId="5A6FA44C" w14:textId="171773C3" w:rsidR="00403BAF" w:rsidRDefault="00403BAF" w:rsidP="00A942F0">
      <w:pPr>
        <w:pStyle w:val="ListParagraph"/>
        <w:numPr>
          <w:ilvl w:val="1"/>
          <w:numId w:val="2"/>
        </w:numPr>
        <w:spacing w:after="0"/>
        <w:jc w:val="both"/>
      </w:pPr>
      <w:r>
        <w:t xml:space="preserve">otkupna vrijednost </w:t>
      </w:r>
    </w:p>
    <w:p w14:paraId="03F3F92F" w14:textId="1F5D2237" w:rsidR="00CF27BC" w:rsidRDefault="001A4EF0" w:rsidP="00A942F0">
      <w:pPr>
        <w:pStyle w:val="box471275"/>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00CF27BC" w:rsidRPr="00CF27BC">
        <w:rPr>
          <w:rFonts w:asciiTheme="minorHAnsi" w:eastAsiaTheme="minorHAnsi" w:hAnsiTheme="minorHAnsi" w:cstheme="minorBidi"/>
          <w:sz w:val="22"/>
          <w:szCs w:val="22"/>
          <w:lang w:eastAsia="en-US"/>
        </w:rPr>
        <w:t xml:space="preserve">z dvojno iskazivanje cijena i novčanih iznosa </w:t>
      </w:r>
      <w:proofErr w:type="spellStart"/>
      <w:r w:rsidR="00B33437">
        <w:rPr>
          <w:rFonts w:asciiTheme="minorHAnsi" w:eastAsiaTheme="minorHAnsi" w:hAnsiTheme="minorHAnsi" w:cstheme="minorBidi"/>
          <w:sz w:val="22"/>
          <w:szCs w:val="22"/>
          <w:lang w:eastAsia="en-US"/>
        </w:rPr>
        <w:t>leasing</w:t>
      </w:r>
      <w:proofErr w:type="spellEnd"/>
      <w:r w:rsidR="00B33437">
        <w:rPr>
          <w:rFonts w:asciiTheme="minorHAnsi" w:eastAsiaTheme="minorHAnsi" w:hAnsiTheme="minorHAnsi" w:cstheme="minorBidi"/>
          <w:sz w:val="22"/>
          <w:szCs w:val="22"/>
          <w:lang w:eastAsia="en-US"/>
        </w:rPr>
        <w:t xml:space="preserve"> društva</w:t>
      </w:r>
      <w:r w:rsidR="00CF27BC" w:rsidRPr="00CF27BC">
        <w:rPr>
          <w:rFonts w:asciiTheme="minorHAnsi" w:eastAsiaTheme="minorHAnsi" w:hAnsiTheme="minorHAnsi" w:cstheme="minorBidi"/>
          <w:sz w:val="22"/>
          <w:szCs w:val="22"/>
          <w:lang w:eastAsia="en-US"/>
        </w:rPr>
        <w:t xml:space="preserve"> će prikazati i fiksni tečaj konverzije</w:t>
      </w:r>
    </w:p>
    <w:p w14:paraId="064C5A11" w14:textId="77777777" w:rsidR="00C2180C" w:rsidRDefault="00C2180C" w:rsidP="00A942F0">
      <w:pPr>
        <w:spacing w:after="0" w:line="240" w:lineRule="auto"/>
        <w:jc w:val="both"/>
      </w:pPr>
    </w:p>
    <w:p w14:paraId="092E82F3" w14:textId="6F34C927" w:rsidR="004D3953" w:rsidRDefault="004D3953" w:rsidP="00A942F0">
      <w:pPr>
        <w:spacing w:after="0" w:line="240" w:lineRule="auto"/>
        <w:jc w:val="both"/>
        <w:rPr>
          <w:b/>
          <w:bCs/>
        </w:rPr>
      </w:pPr>
      <w:r w:rsidRPr="0019570E">
        <w:rPr>
          <w:b/>
          <w:bCs/>
        </w:rPr>
        <w:t>ETIČKI KODEKS</w:t>
      </w:r>
    </w:p>
    <w:p w14:paraId="5715D8B9" w14:textId="77777777" w:rsidR="00BE17BD" w:rsidRPr="0019570E" w:rsidRDefault="00BE17BD" w:rsidP="00A942F0">
      <w:pPr>
        <w:spacing w:after="0" w:line="240" w:lineRule="auto"/>
        <w:jc w:val="both"/>
        <w:rPr>
          <w:b/>
          <w:bCs/>
        </w:rPr>
      </w:pPr>
    </w:p>
    <w:p w14:paraId="5879244A" w14:textId="518AED34" w:rsidR="00E578FE" w:rsidRDefault="00E578FE" w:rsidP="00A942F0">
      <w:pPr>
        <w:spacing w:after="0" w:line="240" w:lineRule="auto"/>
        <w:jc w:val="both"/>
      </w:pPr>
      <w:r>
        <w:t xml:space="preserve">Sukladno </w:t>
      </w:r>
      <w:r w:rsidRPr="008A6C4B">
        <w:rPr>
          <w:rFonts w:cstheme="minorHAnsi"/>
          <w:color w:val="333333"/>
        </w:rPr>
        <w:t>Zakonu o uvođenju eura kao službene valute u Republici Hrvatskoj</w:t>
      </w:r>
      <w:r>
        <w:t xml:space="preserve"> n</w:t>
      </w:r>
      <w:r w:rsidR="004D3953">
        <w:t xml:space="preserve">akon konverzije potrošač ne smije biti u financijski nepovoljnijem položaju nego što bi bio da euro nije uveden. </w:t>
      </w:r>
    </w:p>
    <w:p w14:paraId="46F4B34C" w14:textId="77777777" w:rsidR="00E578FE" w:rsidRDefault="00E578FE" w:rsidP="00A942F0">
      <w:pPr>
        <w:spacing w:after="0" w:line="240" w:lineRule="auto"/>
        <w:jc w:val="both"/>
      </w:pPr>
    </w:p>
    <w:p w14:paraId="54C4991C" w14:textId="59BACF90" w:rsidR="004D3953" w:rsidRDefault="004D3953" w:rsidP="00A942F0">
      <w:pPr>
        <w:spacing w:after="0" w:line="240" w:lineRule="auto"/>
        <w:jc w:val="both"/>
      </w:pPr>
      <w:r>
        <w:t xml:space="preserve">U cilju zaštite potrošača </w:t>
      </w:r>
      <w:proofErr w:type="spellStart"/>
      <w:r w:rsidR="00B33437">
        <w:t>leasing</w:t>
      </w:r>
      <w:proofErr w:type="spellEnd"/>
      <w:r w:rsidR="00B33437">
        <w:t xml:space="preserve"> društva</w:t>
      </w:r>
      <w:r w:rsidR="00936E5A">
        <w:t xml:space="preserve"> moći</w:t>
      </w:r>
      <w:r>
        <w:t xml:space="preserve"> će pristupiti Etičkom kodeksu čime se obvezuju da pri konverziji neće postupati suprotno interesima potrošača te da neće doći do neopravdanog povećanja cijena uzrokovanih uvođenjem eura. Svi poslovni subjekti koji pristupe Etičkom kodeksu postavljaju vizualne identifikacijske oznake - logotip kojim se potrošačima signalizira da se radi o pouzdanom poslovnom subjektu koji na ispravan način preračunava i iskazuje cijene i druge novčane iskaze vrijednosti i koji proces uvođenja eura nije iskoristio za neopravdano povećanje cijena.</w:t>
      </w:r>
    </w:p>
    <w:p w14:paraId="30F76995" w14:textId="77777777" w:rsidR="00BE17BD" w:rsidRDefault="00BE17BD" w:rsidP="00A942F0">
      <w:pPr>
        <w:spacing w:after="0" w:line="240" w:lineRule="auto"/>
        <w:jc w:val="both"/>
      </w:pPr>
    </w:p>
    <w:p w14:paraId="3F53C232" w14:textId="791EC9D7" w:rsidR="00A942F0" w:rsidRDefault="00A942F0" w:rsidP="00A942F0">
      <w:pPr>
        <w:spacing w:after="0" w:line="240" w:lineRule="auto"/>
        <w:ind w:right="527"/>
        <w:jc w:val="both"/>
      </w:pPr>
      <w:bookmarkStart w:id="2" w:name="_Hlk107918808"/>
      <w:r>
        <w:t xml:space="preserve">OTP Leasing d.d. je dana 19.09.2022. pristupio Etičkom kodeksu. </w:t>
      </w:r>
    </w:p>
    <w:p w14:paraId="446FB72C" w14:textId="77777777" w:rsidR="00A942F0" w:rsidRDefault="00A942F0" w:rsidP="00A942F0">
      <w:pPr>
        <w:spacing w:after="0" w:line="240" w:lineRule="auto"/>
        <w:ind w:right="527"/>
        <w:jc w:val="both"/>
      </w:pPr>
    </w:p>
    <w:p w14:paraId="6D01EF89" w14:textId="663C0354" w:rsidR="00CF27BC" w:rsidRDefault="00936E5A" w:rsidP="00A942F0">
      <w:pPr>
        <w:spacing w:after="0" w:line="240" w:lineRule="auto"/>
        <w:ind w:right="527"/>
        <w:jc w:val="both"/>
      </w:pPr>
      <w:r>
        <w:t>Popis aktivnih poslovnih subjekata koji su pristupili</w:t>
      </w:r>
      <w:r w:rsidR="00CF27BC">
        <w:t xml:space="preserve"> </w:t>
      </w:r>
      <w:r w:rsidR="00CF27BC" w:rsidRPr="00CF27BC">
        <w:t>Etičko</w:t>
      </w:r>
      <w:r>
        <w:t>m</w:t>
      </w:r>
      <w:r w:rsidR="00CF27BC" w:rsidRPr="00CF27BC">
        <w:t xml:space="preserve"> </w:t>
      </w:r>
      <w:r w:rsidRPr="00CF27BC">
        <w:t>kodeks</w:t>
      </w:r>
      <w:r>
        <w:t>u</w:t>
      </w:r>
      <w:r w:rsidRPr="00CF27BC">
        <w:t xml:space="preserve"> </w:t>
      </w:r>
      <w:r w:rsidR="00CF27BC" w:rsidRPr="00CF27BC">
        <w:t>za uvođenje eura kao službene valute u Republici Hrvatskoj</w:t>
      </w:r>
      <w:r>
        <w:t xml:space="preserve"> biti će javno dostupan na internetskoj stranici </w:t>
      </w:r>
      <w:bookmarkEnd w:id="2"/>
      <w:r w:rsidR="00A942F0">
        <w:fldChar w:fldCharType="begin"/>
      </w:r>
      <w:r w:rsidR="00A942F0">
        <w:instrText xml:space="preserve"> HYPERLINK "</w:instrText>
      </w:r>
      <w:r w:rsidR="00A942F0" w:rsidRPr="00A942F0">
        <w:instrText>https://etickikodeks.mingor.gov.hr/#!/app/pohvale-prituzbe</w:instrText>
      </w:r>
      <w:r w:rsidR="00A942F0">
        <w:instrText xml:space="preserve">" </w:instrText>
      </w:r>
      <w:r w:rsidR="00A942F0">
        <w:fldChar w:fldCharType="separate"/>
      </w:r>
      <w:r w:rsidR="00A942F0" w:rsidRPr="004C4DB1">
        <w:rPr>
          <w:rStyle w:val="Hyperlink"/>
        </w:rPr>
        <w:t>https://etickikodeks.mingor.gov.hr</w:t>
      </w:r>
      <w:r w:rsidR="00A942F0">
        <w:fldChar w:fldCharType="end"/>
      </w:r>
    </w:p>
    <w:p w14:paraId="1179489B" w14:textId="580C9BF2" w:rsidR="00A942F0" w:rsidRDefault="00A942F0" w:rsidP="00A942F0">
      <w:pPr>
        <w:spacing w:after="0" w:line="240" w:lineRule="auto"/>
        <w:ind w:right="527"/>
        <w:jc w:val="both"/>
      </w:pPr>
    </w:p>
    <w:p w14:paraId="208D8FDB" w14:textId="77777777" w:rsidR="00BE17BD" w:rsidRDefault="00BE17BD" w:rsidP="00A942F0">
      <w:pPr>
        <w:spacing w:after="0" w:line="240" w:lineRule="auto"/>
        <w:jc w:val="both"/>
      </w:pPr>
    </w:p>
    <w:p w14:paraId="1B3B0018" w14:textId="77D57A06" w:rsidR="00CF27BC" w:rsidRDefault="00CF27BC" w:rsidP="00A942F0">
      <w:pPr>
        <w:spacing w:after="0" w:line="240" w:lineRule="auto"/>
        <w:jc w:val="both"/>
      </w:pPr>
      <w:r w:rsidRPr="00CF27BC">
        <w:t>Sve aktualnosti o uvođenju eura mo</w:t>
      </w:r>
      <w:r w:rsidR="00BE17BD">
        <w:t>gu se</w:t>
      </w:r>
      <w:r w:rsidRPr="00CF27BC">
        <w:t xml:space="preserve"> pronaći na stranici </w:t>
      </w:r>
      <w:hyperlink r:id="rId12" w:history="1">
        <w:r w:rsidR="00A942F0" w:rsidRPr="004C4DB1">
          <w:rPr>
            <w:rStyle w:val="Hyperlink"/>
          </w:rPr>
          <w:t>www.euro.hr</w:t>
        </w:r>
      </w:hyperlink>
      <w:r w:rsidR="00A942F0">
        <w:t xml:space="preserve"> </w:t>
      </w:r>
    </w:p>
    <w:p w14:paraId="417F4946" w14:textId="0BD10A5B" w:rsidR="00CF27BC" w:rsidRDefault="00CF27BC" w:rsidP="00A942F0">
      <w:pPr>
        <w:spacing w:after="0" w:line="240" w:lineRule="auto"/>
        <w:jc w:val="both"/>
      </w:pPr>
    </w:p>
    <w:p w14:paraId="6D87063F" w14:textId="77777777" w:rsidR="00BE17BD" w:rsidRPr="00CF27BC" w:rsidRDefault="00BE17BD" w:rsidP="00A942F0">
      <w:pPr>
        <w:spacing w:after="0" w:line="240" w:lineRule="auto"/>
        <w:jc w:val="both"/>
      </w:pPr>
    </w:p>
    <w:sectPr w:rsidR="00BE17BD" w:rsidRPr="00CF27B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22" w16cex:dateUtc="2022-08-29T11:52:00Z"/>
  <w16cex:commentExtensible w16cex:durableId="26B336B5" w16cex:dateUtc="2022-08-26T10:10:00Z"/>
  <w16cex:commentExtensible w16cex:durableId="26B32825" w16cex:dateUtc="2022-08-26T09:08:00Z"/>
  <w16cex:commentExtensible w16cex:durableId="26B33756" w16cex:dateUtc="2022-08-26T10:13:00Z"/>
  <w16cex:commentExtensible w16cex:durableId="26B73D00" w16cex:dateUtc="2022-08-29T11:26:00Z"/>
  <w16cex:commentExtensible w16cex:durableId="26B33B5B" w16cex:dateUtc="2022-08-26T10:30:00Z"/>
  <w16cex:commentExtensible w16cex:durableId="26B33786" w16cex:dateUtc="2022-08-26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035D" w14:textId="77777777" w:rsidR="00476A90" w:rsidRDefault="00476A90" w:rsidP="001A4EF0">
      <w:pPr>
        <w:spacing w:after="0" w:line="240" w:lineRule="auto"/>
      </w:pPr>
      <w:r>
        <w:separator/>
      </w:r>
    </w:p>
  </w:endnote>
  <w:endnote w:type="continuationSeparator" w:id="0">
    <w:p w14:paraId="343880C0" w14:textId="77777777" w:rsidR="00476A90" w:rsidRDefault="00476A90" w:rsidP="001A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404AF" w14:textId="77777777" w:rsidR="00476A90" w:rsidRDefault="00476A90" w:rsidP="001A4EF0">
      <w:pPr>
        <w:spacing w:after="0" w:line="240" w:lineRule="auto"/>
      </w:pPr>
      <w:r>
        <w:separator/>
      </w:r>
    </w:p>
  </w:footnote>
  <w:footnote w:type="continuationSeparator" w:id="0">
    <w:p w14:paraId="51EA5ED9" w14:textId="77777777" w:rsidR="00476A90" w:rsidRDefault="00476A90" w:rsidP="001A4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E54E0"/>
    <w:multiLevelType w:val="hybridMultilevel"/>
    <w:tmpl w:val="5712C8A2"/>
    <w:lvl w:ilvl="0" w:tplc="737A81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41407E"/>
    <w:multiLevelType w:val="hybridMultilevel"/>
    <w:tmpl w:val="A09283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AE50EF9"/>
    <w:multiLevelType w:val="hybridMultilevel"/>
    <w:tmpl w:val="42F07122"/>
    <w:lvl w:ilvl="0" w:tplc="04FA281C">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53"/>
    <w:rsid w:val="00087F4F"/>
    <w:rsid w:val="000F231C"/>
    <w:rsid w:val="001117A7"/>
    <w:rsid w:val="001135DA"/>
    <w:rsid w:val="00182124"/>
    <w:rsid w:val="0019570E"/>
    <w:rsid w:val="001A4EF0"/>
    <w:rsid w:val="001B0FAB"/>
    <w:rsid w:val="001F12DC"/>
    <w:rsid w:val="00221C7A"/>
    <w:rsid w:val="00233970"/>
    <w:rsid w:val="00254D9F"/>
    <w:rsid w:val="00255631"/>
    <w:rsid w:val="002A5306"/>
    <w:rsid w:val="0032175C"/>
    <w:rsid w:val="0038761B"/>
    <w:rsid w:val="003F05F1"/>
    <w:rsid w:val="003F6671"/>
    <w:rsid w:val="00403BAF"/>
    <w:rsid w:val="004234B9"/>
    <w:rsid w:val="00476A90"/>
    <w:rsid w:val="004D3953"/>
    <w:rsid w:val="00514C52"/>
    <w:rsid w:val="005F074C"/>
    <w:rsid w:val="006729DD"/>
    <w:rsid w:val="006A7A97"/>
    <w:rsid w:val="006C0F4A"/>
    <w:rsid w:val="006D747A"/>
    <w:rsid w:val="007405DB"/>
    <w:rsid w:val="00742157"/>
    <w:rsid w:val="00774638"/>
    <w:rsid w:val="007C7CC4"/>
    <w:rsid w:val="00823180"/>
    <w:rsid w:val="008A6C4B"/>
    <w:rsid w:val="00923E01"/>
    <w:rsid w:val="00936E5A"/>
    <w:rsid w:val="009A515C"/>
    <w:rsid w:val="009D3E6A"/>
    <w:rsid w:val="00A21F76"/>
    <w:rsid w:val="00A942F0"/>
    <w:rsid w:val="00AA3C1A"/>
    <w:rsid w:val="00AB31BD"/>
    <w:rsid w:val="00B071B2"/>
    <w:rsid w:val="00B33437"/>
    <w:rsid w:val="00B5026D"/>
    <w:rsid w:val="00BD7745"/>
    <w:rsid w:val="00BE17BD"/>
    <w:rsid w:val="00C2180C"/>
    <w:rsid w:val="00C2415A"/>
    <w:rsid w:val="00C2623A"/>
    <w:rsid w:val="00C74450"/>
    <w:rsid w:val="00CF27BC"/>
    <w:rsid w:val="00CF7D9E"/>
    <w:rsid w:val="00D94536"/>
    <w:rsid w:val="00DC3D9D"/>
    <w:rsid w:val="00E420D0"/>
    <w:rsid w:val="00E578FE"/>
    <w:rsid w:val="00E57B0C"/>
    <w:rsid w:val="00E702CD"/>
    <w:rsid w:val="00F32360"/>
    <w:rsid w:val="00F74AC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8FDB"/>
  <w15:docId w15:val="{C167B521-0850-4A94-8795-671AC844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a_2,Resume Title,Citation List,Lettre d'introduction,List Paragraph1,1st level - Bullet List Paragraph,List1,Г‘ГЇГЁГ±Г®ГЄ Г± ГІГ®Г·ГЄГ®Г© ГЁ Г®ГІГ±ГІГіГЇГ®Г¬,List Paragraph Unicredit"/>
    <w:basedOn w:val="Normal"/>
    <w:link w:val="ListParagraphChar"/>
    <w:uiPriority w:val="34"/>
    <w:qFormat/>
    <w:rsid w:val="00C2180C"/>
    <w:pPr>
      <w:ind w:left="720"/>
      <w:contextualSpacing/>
    </w:pPr>
  </w:style>
  <w:style w:type="character" w:customStyle="1" w:styleId="ListParagraphChar">
    <w:name w:val="List Paragraph Char"/>
    <w:aliases w:val="lista_2 Char,Resume Title Char,Citation List Char,Lettre d'introduction Char,List Paragraph1 Char,1st level - Bullet List Paragraph Char,List1 Char,Г‘ГЇГЁГ±Г®ГЄ Г± ГІГ®Г·ГЄГ®Г© ГЁ Г®ГІГ±ГІГіГЇГ®Г¬ Char,List Paragraph Unicredit Char"/>
    <w:basedOn w:val="DefaultParagraphFont"/>
    <w:link w:val="ListParagraph"/>
    <w:uiPriority w:val="34"/>
    <w:rsid w:val="00C2180C"/>
  </w:style>
  <w:style w:type="character" w:styleId="Hyperlink">
    <w:name w:val="Hyperlink"/>
    <w:basedOn w:val="DefaultParagraphFont"/>
    <w:uiPriority w:val="99"/>
    <w:unhideWhenUsed/>
    <w:rsid w:val="00CF27BC"/>
    <w:rPr>
      <w:color w:val="0563C1"/>
      <w:u w:val="single"/>
    </w:rPr>
  </w:style>
  <w:style w:type="paragraph" w:customStyle="1" w:styleId="box471275">
    <w:name w:val="box_471275"/>
    <w:basedOn w:val="Normal"/>
    <w:rsid w:val="00CF27B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rsid w:val="00B5026D"/>
    <w:pPr>
      <w:spacing w:after="0" w:line="240" w:lineRule="auto"/>
    </w:pPr>
  </w:style>
  <w:style w:type="paragraph" w:styleId="BalloonText">
    <w:name w:val="Balloon Text"/>
    <w:basedOn w:val="Normal"/>
    <w:link w:val="BalloonTextChar"/>
    <w:uiPriority w:val="99"/>
    <w:semiHidden/>
    <w:unhideWhenUsed/>
    <w:rsid w:val="00233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970"/>
    <w:rPr>
      <w:rFonts w:ascii="Segoe UI" w:hAnsi="Segoe UI" w:cs="Segoe UI"/>
      <w:sz w:val="18"/>
      <w:szCs w:val="18"/>
    </w:rPr>
  </w:style>
  <w:style w:type="paragraph" w:styleId="NormalWeb">
    <w:name w:val="Normal (Web)"/>
    <w:basedOn w:val="Normal"/>
    <w:uiPriority w:val="99"/>
    <w:unhideWhenUsed/>
    <w:rsid w:val="009D3E6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C2623A"/>
    <w:rPr>
      <w:sz w:val="16"/>
      <w:szCs w:val="16"/>
    </w:rPr>
  </w:style>
  <w:style w:type="paragraph" w:styleId="CommentText">
    <w:name w:val="annotation text"/>
    <w:basedOn w:val="Normal"/>
    <w:link w:val="CommentTextChar"/>
    <w:uiPriority w:val="99"/>
    <w:semiHidden/>
    <w:unhideWhenUsed/>
    <w:rsid w:val="00C2623A"/>
    <w:pPr>
      <w:spacing w:line="240" w:lineRule="auto"/>
    </w:pPr>
    <w:rPr>
      <w:sz w:val="20"/>
      <w:szCs w:val="20"/>
    </w:rPr>
  </w:style>
  <w:style w:type="character" w:customStyle="1" w:styleId="CommentTextChar">
    <w:name w:val="Comment Text Char"/>
    <w:basedOn w:val="DefaultParagraphFont"/>
    <w:link w:val="CommentText"/>
    <w:uiPriority w:val="99"/>
    <w:semiHidden/>
    <w:rsid w:val="00C2623A"/>
    <w:rPr>
      <w:sz w:val="20"/>
      <w:szCs w:val="20"/>
    </w:rPr>
  </w:style>
  <w:style w:type="paragraph" w:styleId="CommentSubject">
    <w:name w:val="annotation subject"/>
    <w:basedOn w:val="CommentText"/>
    <w:next w:val="CommentText"/>
    <w:link w:val="CommentSubjectChar"/>
    <w:uiPriority w:val="99"/>
    <w:semiHidden/>
    <w:unhideWhenUsed/>
    <w:rsid w:val="00C2623A"/>
    <w:rPr>
      <w:b/>
      <w:bCs/>
    </w:rPr>
  </w:style>
  <w:style w:type="character" w:customStyle="1" w:styleId="CommentSubjectChar">
    <w:name w:val="Comment Subject Char"/>
    <w:basedOn w:val="CommentTextChar"/>
    <w:link w:val="CommentSubject"/>
    <w:uiPriority w:val="99"/>
    <w:semiHidden/>
    <w:rsid w:val="00C2623A"/>
    <w:rPr>
      <w:b/>
      <w:bCs/>
      <w:sz w:val="20"/>
      <w:szCs w:val="20"/>
    </w:rPr>
  </w:style>
  <w:style w:type="character" w:styleId="FollowedHyperlink">
    <w:name w:val="FollowedHyperlink"/>
    <w:basedOn w:val="DefaultParagraphFont"/>
    <w:uiPriority w:val="99"/>
    <w:semiHidden/>
    <w:unhideWhenUsed/>
    <w:rsid w:val="00A94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16441">
      <w:bodyDiv w:val="1"/>
      <w:marLeft w:val="0"/>
      <w:marRight w:val="0"/>
      <w:marTop w:val="0"/>
      <w:marBottom w:val="0"/>
      <w:divBdr>
        <w:top w:val="none" w:sz="0" w:space="0" w:color="auto"/>
        <w:left w:val="none" w:sz="0" w:space="0" w:color="auto"/>
        <w:bottom w:val="none" w:sz="0" w:space="0" w:color="auto"/>
        <w:right w:val="none" w:sz="0" w:space="0" w:color="auto"/>
      </w:divBdr>
      <w:divsChild>
        <w:div w:id="1251088914">
          <w:marLeft w:val="-225"/>
          <w:marRight w:val="-225"/>
          <w:marTop w:val="0"/>
          <w:marBottom w:val="0"/>
          <w:divBdr>
            <w:top w:val="none" w:sz="0" w:space="0" w:color="auto"/>
            <w:left w:val="none" w:sz="0" w:space="0" w:color="auto"/>
            <w:bottom w:val="none" w:sz="0" w:space="0" w:color="auto"/>
            <w:right w:val="none" w:sz="0" w:space="0" w:color="auto"/>
          </w:divBdr>
          <w:divsChild>
            <w:div w:id="408961808">
              <w:marLeft w:val="75"/>
              <w:marRight w:val="0"/>
              <w:marTop w:val="0"/>
              <w:marBottom w:val="0"/>
              <w:divBdr>
                <w:top w:val="none" w:sz="0" w:space="0" w:color="auto"/>
                <w:left w:val="none" w:sz="0" w:space="0" w:color="auto"/>
                <w:bottom w:val="none" w:sz="0" w:space="0" w:color="auto"/>
                <w:right w:val="none" w:sz="0" w:space="0" w:color="auto"/>
              </w:divBdr>
              <w:divsChild>
                <w:div w:id="2030597168">
                  <w:marLeft w:val="0"/>
                  <w:marRight w:val="0"/>
                  <w:marTop w:val="0"/>
                  <w:marBottom w:val="0"/>
                  <w:divBdr>
                    <w:top w:val="none" w:sz="0" w:space="0" w:color="auto"/>
                    <w:left w:val="none" w:sz="0" w:space="0" w:color="auto"/>
                    <w:bottom w:val="none" w:sz="0" w:space="0" w:color="auto"/>
                    <w:right w:val="none" w:sz="0" w:space="0" w:color="auto"/>
                  </w:divBdr>
                </w:div>
                <w:div w:id="20270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2998">
          <w:marLeft w:val="-225"/>
          <w:marRight w:val="-225"/>
          <w:marTop w:val="0"/>
          <w:marBottom w:val="0"/>
          <w:divBdr>
            <w:top w:val="none" w:sz="0" w:space="0" w:color="auto"/>
            <w:left w:val="none" w:sz="0" w:space="0" w:color="auto"/>
            <w:bottom w:val="none" w:sz="0" w:space="0" w:color="auto"/>
            <w:right w:val="none" w:sz="0" w:space="0" w:color="auto"/>
          </w:divBdr>
        </w:div>
        <w:div w:id="930042277">
          <w:marLeft w:val="-225"/>
          <w:marRight w:val="-225"/>
          <w:marTop w:val="0"/>
          <w:marBottom w:val="0"/>
          <w:divBdr>
            <w:top w:val="none" w:sz="0" w:space="0" w:color="auto"/>
            <w:left w:val="none" w:sz="0" w:space="0" w:color="auto"/>
            <w:bottom w:val="none" w:sz="0" w:space="0" w:color="auto"/>
            <w:right w:val="none" w:sz="0" w:space="0" w:color="auto"/>
          </w:divBdr>
        </w:div>
      </w:divsChild>
    </w:div>
    <w:div w:id="1992101525">
      <w:bodyDiv w:val="1"/>
      <w:marLeft w:val="0"/>
      <w:marRight w:val="0"/>
      <w:marTop w:val="0"/>
      <w:marBottom w:val="0"/>
      <w:divBdr>
        <w:top w:val="none" w:sz="0" w:space="0" w:color="auto"/>
        <w:left w:val="none" w:sz="0" w:space="0" w:color="auto"/>
        <w:bottom w:val="none" w:sz="0" w:space="0" w:color="auto"/>
        <w:right w:val="none" w:sz="0" w:space="0" w:color="auto"/>
      </w:divBdr>
      <w:divsChild>
        <w:div w:id="1386182632">
          <w:marLeft w:val="-225"/>
          <w:marRight w:val="-225"/>
          <w:marTop w:val="0"/>
          <w:marBottom w:val="0"/>
          <w:divBdr>
            <w:top w:val="none" w:sz="0" w:space="0" w:color="auto"/>
            <w:left w:val="none" w:sz="0" w:space="0" w:color="auto"/>
            <w:bottom w:val="none" w:sz="0" w:space="0" w:color="auto"/>
            <w:right w:val="none" w:sz="0" w:space="0" w:color="auto"/>
          </w:divBdr>
        </w:div>
        <w:div w:id="779682693">
          <w:marLeft w:val="-225"/>
          <w:marRight w:val="-225"/>
          <w:marTop w:val="0"/>
          <w:marBottom w:val="0"/>
          <w:divBdr>
            <w:top w:val="none" w:sz="0" w:space="0" w:color="auto"/>
            <w:left w:val="none" w:sz="0" w:space="0" w:color="auto"/>
            <w:bottom w:val="none" w:sz="0" w:space="0" w:color="auto"/>
            <w:right w:val="none" w:sz="0" w:space="0" w:color="auto"/>
          </w:divBdr>
        </w:div>
        <w:div w:id="69235133">
          <w:marLeft w:val="-225"/>
          <w:marRight w:val="-225"/>
          <w:marTop w:val="0"/>
          <w:marBottom w:val="0"/>
          <w:divBdr>
            <w:top w:val="none" w:sz="0" w:space="0" w:color="auto"/>
            <w:left w:val="none" w:sz="0" w:space="0" w:color="auto"/>
            <w:bottom w:val="none" w:sz="0" w:space="0" w:color="auto"/>
            <w:right w:val="none" w:sz="0" w:space="0" w:color="auto"/>
          </w:divBdr>
        </w:div>
        <w:div w:id="327248123">
          <w:marLeft w:val="-225"/>
          <w:marRight w:val="-225"/>
          <w:marTop w:val="0"/>
          <w:marBottom w:val="0"/>
          <w:divBdr>
            <w:top w:val="none" w:sz="0" w:space="0" w:color="auto"/>
            <w:left w:val="none" w:sz="0" w:space="0" w:color="auto"/>
            <w:bottom w:val="none" w:sz="0" w:space="0" w:color="auto"/>
            <w:right w:val="none" w:sz="0" w:space="0" w:color="auto"/>
          </w:divBdr>
        </w:div>
        <w:div w:id="507672960">
          <w:marLeft w:val="-225"/>
          <w:marRight w:val="-225"/>
          <w:marTop w:val="0"/>
          <w:marBottom w:val="0"/>
          <w:divBdr>
            <w:top w:val="none" w:sz="0" w:space="0" w:color="auto"/>
            <w:left w:val="none" w:sz="0" w:space="0" w:color="auto"/>
            <w:bottom w:val="none" w:sz="0" w:space="0" w:color="auto"/>
            <w:right w:val="none" w:sz="0" w:space="0" w:color="auto"/>
          </w:divBdr>
        </w:div>
        <w:div w:id="1253274018">
          <w:marLeft w:val="-225"/>
          <w:marRight w:val="-225"/>
          <w:marTop w:val="0"/>
          <w:marBottom w:val="0"/>
          <w:divBdr>
            <w:top w:val="none" w:sz="0" w:space="0" w:color="auto"/>
            <w:left w:val="none" w:sz="0" w:space="0" w:color="auto"/>
            <w:bottom w:val="none" w:sz="0" w:space="0" w:color="auto"/>
            <w:right w:val="none" w:sz="0" w:space="0" w:color="auto"/>
          </w:divBdr>
        </w:div>
        <w:div w:id="120347059">
          <w:marLeft w:val="-225"/>
          <w:marRight w:val="-225"/>
          <w:marTop w:val="0"/>
          <w:marBottom w:val="0"/>
          <w:divBdr>
            <w:top w:val="none" w:sz="0" w:space="0" w:color="auto"/>
            <w:left w:val="none" w:sz="0" w:space="0" w:color="auto"/>
            <w:bottom w:val="none" w:sz="0" w:space="0" w:color="auto"/>
            <w:right w:val="none" w:sz="0" w:space="0" w:color="auto"/>
          </w:divBdr>
        </w:div>
        <w:div w:id="1051272909">
          <w:marLeft w:val="-225"/>
          <w:marRight w:val="-225"/>
          <w:marTop w:val="0"/>
          <w:marBottom w:val="0"/>
          <w:divBdr>
            <w:top w:val="none" w:sz="0" w:space="0" w:color="auto"/>
            <w:left w:val="none" w:sz="0" w:space="0" w:color="auto"/>
            <w:bottom w:val="none" w:sz="0" w:space="0" w:color="auto"/>
            <w:right w:val="none" w:sz="0" w:space="0" w:color="auto"/>
          </w:divBdr>
        </w:div>
        <w:div w:id="609431487">
          <w:marLeft w:val="-225"/>
          <w:marRight w:val="-225"/>
          <w:marTop w:val="0"/>
          <w:marBottom w:val="0"/>
          <w:divBdr>
            <w:top w:val="none" w:sz="0" w:space="0" w:color="auto"/>
            <w:left w:val="none" w:sz="0" w:space="0" w:color="auto"/>
            <w:bottom w:val="none" w:sz="0" w:space="0" w:color="auto"/>
            <w:right w:val="none" w:sz="0" w:space="0" w:color="auto"/>
          </w:divBdr>
        </w:div>
        <w:div w:id="1109277577">
          <w:marLeft w:val="-225"/>
          <w:marRight w:val="-225"/>
          <w:marTop w:val="0"/>
          <w:marBottom w:val="0"/>
          <w:divBdr>
            <w:top w:val="none" w:sz="0" w:space="0" w:color="auto"/>
            <w:left w:val="none" w:sz="0" w:space="0" w:color="auto"/>
            <w:bottom w:val="none" w:sz="0" w:space="0" w:color="auto"/>
            <w:right w:val="none" w:sz="0" w:space="0" w:color="auto"/>
          </w:divBdr>
        </w:div>
        <w:div w:id="229004180">
          <w:marLeft w:val="-225"/>
          <w:marRight w:val="-225"/>
          <w:marTop w:val="0"/>
          <w:marBottom w:val="0"/>
          <w:divBdr>
            <w:top w:val="none" w:sz="0" w:space="0" w:color="auto"/>
            <w:left w:val="none" w:sz="0" w:space="0" w:color="auto"/>
            <w:bottom w:val="none" w:sz="0" w:space="0" w:color="auto"/>
            <w:right w:val="none" w:sz="0" w:space="0" w:color="auto"/>
          </w:divBdr>
        </w:div>
        <w:div w:id="1554945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hr"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rodne-novine.nn.hr/clanci/sluzbeni/2022_07_85_1302.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21549EE5D36846A6478034A616833D" ma:contentTypeVersion="13" ma:contentTypeDescription="Stvaranje novog dokumenta." ma:contentTypeScope="" ma:versionID="687fcc66d7793f17d2a3555d9c3bd047">
  <xsd:schema xmlns:xsd="http://www.w3.org/2001/XMLSchema" xmlns:xs="http://www.w3.org/2001/XMLSchema" xmlns:p="http://schemas.microsoft.com/office/2006/metadata/properties" xmlns:ns3="7b2e1146-2a58-4ac8-b561-56c26a2349b7" xmlns:ns4="4fbaebfa-c5dd-41c0-8376-a266ff090e40" targetNamespace="http://schemas.microsoft.com/office/2006/metadata/properties" ma:root="true" ma:fieldsID="871ca5d1ac2a3419eea69dc39bc350c3" ns3:_="" ns4:_="">
    <xsd:import namespace="7b2e1146-2a58-4ac8-b561-56c26a2349b7"/>
    <xsd:import namespace="4fbaebfa-c5dd-41c0-8376-a266ff090e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e1146-2a58-4ac8-b561-56c26a234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aebfa-c5dd-41c0-8376-a266ff090e40"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BCFE-C14B-4F24-BE5E-079ACDD0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e1146-2a58-4ac8-b561-56c26a2349b7"/>
    <ds:schemaRef ds:uri="4fbaebfa-c5dd-41c0-8376-a266ff090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0B96A-2F39-46F0-A441-FB6745FF976B}">
  <ds:schemaRefs>
    <ds:schemaRef ds:uri="http://schemas.microsoft.com/sharepoint/v3/contenttype/forms"/>
  </ds:schemaRefs>
</ds:datastoreItem>
</file>

<file path=customXml/itemProps3.xml><?xml version="1.0" encoding="utf-8"?>
<ds:datastoreItem xmlns:ds="http://schemas.openxmlformats.org/officeDocument/2006/customXml" ds:itemID="{1EDA6EDB-C660-450F-A2E8-CE741DD63996}">
  <ds:schemaRefs>
    <ds:schemaRef ds:uri="http://purl.org/dc/elements/1.1/"/>
    <ds:schemaRef ds:uri="4fbaebfa-c5dd-41c0-8376-a266ff090e40"/>
    <ds:schemaRef ds:uri="http://purl.org/dc/dcmitype/"/>
    <ds:schemaRef ds:uri="http://schemas.microsoft.com/office/2006/documentManagement/types"/>
    <ds:schemaRef ds:uri="http://purl.org/dc/terms/"/>
    <ds:schemaRef ds:uri="http://schemas.microsoft.com/office/infopath/2007/PartnerControls"/>
    <ds:schemaRef ds:uri="7b2e1146-2a58-4ac8-b561-56c26a2349b7"/>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948ADE-84FB-4723-9924-C0430CEC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Zagrebacka banka</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Magdić (UniCredit Leasing Croatia d.o.o.)</dc:creator>
  <cp:lastModifiedBy>Irena Tomas Ciganj</cp:lastModifiedBy>
  <cp:revision>2</cp:revision>
  <cp:lastPrinted>2022-08-31T07:24:00Z</cp:lastPrinted>
  <dcterms:created xsi:type="dcterms:W3CDTF">2022-09-19T08:05:00Z</dcterms:created>
  <dcterms:modified xsi:type="dcterms:W3CDTF">2022-09-19T08:05:00Z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2022-07-29T12:08:28Z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1f05ca53-9bd6-4b95-b729-9859d0828b61</vt:lpwstr>
  </property>
  <property fmtid="{D5CDD505-2E9C-101B-9397-08002B2CF9AE}" pid="8" name="MSIP_Label_29db9e61-aac5-4f6e-805d-ceb8cb9983a1_ContentBits">
    <vt:lpwstr>0</vt:lpwstr>
  </property>
  <property fmtid="{D5CDD505-2E9C-101B-9397-08002B2CF9AE}" pid="9" name="MSIP_Label_d3efb3d8-da8e-4bca-ad86-9c58735adff5_Enabled">
    <vt:lpwstr>true</vt:lpwstr>
  </property>
  <property fmtid="{D5CDD505-2E9C-101B-9397-08002B2CF9AE}" pid="10" name="MSIP_Label_d3efb3d8-da8e-4bca-ad86-9c58735adff5_SetDate">
    <vt:lpwstr>2022-08-09T08:48:26Z</vt:lpwstr>
  </property>
  <property fmtid="{D5CDD505-2E9C-101B-9397-08002B2CF9AE}" pid="11" name="MSIP_Label_d3efb3d8-da8e-4bca-ad86-9c58735adff5_Method">
    <vt:lpwstr>Privileged</vt:lpwstr>
  </property>
  <property fmtid="{D5CDD505-2E9C-101B-9397-08002B2CF9AE}" pid="12" name="MSIP_Label_d3efb3d8-da8e-4bca-ad86-9c58735adff5_Name">
    <vt:lpwstr>d3efb3d8-da8e-4bca-ad86-9c58735adff5</vt:lpwstr>
  </property>
  <property fmtid="{D5CDD505-2E9C-101B-9397-08002B2CF9AE}" pid="13" name="MSIP_Label_d3efb3d8-da8e-4bca-ad86-9c58735adff5_SiteId">
    <vt:lpwstr>3ad0376a-54d3-49a6-9e20-52de0a92fc89</vt:lpwstr>
  </property>
  <property fmtid="{D5CDD505-2E9C-101B-9397-08002B2CF9AE}" pid="14" name="MSIP_Label_d3efb3d8-da8e-4bca-ad86-9c58735adff5_ActionId">
    <vt:lpwstr>3bc65063-d7e9-41ff-ab9b-2e92433cb02d</vt:lpwstr>
  </property>
  <property fmtid="{D5CDD505-2E9C-101B-9397-08002B2CF9AE}" pid="15" name="MSIP_Label_d3efb3d8-da8e-4bca-ad86-9c58735adff5_ContentBits">
    <vt:lpwstr>0</vt:lpwstr>
  </property>
  <property fmtid="{D5CDD505-2E9C-101B-9397-08002B2CF9AE}" pid="16" name="MSIP_Label_2a6524ed-fb1a-49fd-bafe-15c5e5ffd047_Enabled">
    <vt:lpwstr>true</vt:lpwstr>
  </property>
  <property fmtid="{D5CDD505-2E9C-101B-9397-08002B2CF9AE}" pid="17" name="MSIP_Label_2a6524ed-fb1a-49fd-bafe-15c5e5ffd047_SetDate">
    <vt:lpwstr>2022-08-25T08:31:03Z</vt:lpwstr>
  </property>
  <property fmtid="{D5CDD505-2E9C-101B-9397-08002B2CF9AE}" pid="18" name="MSIP_Label_2a6524ed-fb1a-49fd-bafe-15c5e5ffd047_Method">
    <vt:lpwstr>Privileged</vt:lpwstr>
  </property>
  <property fmtid="{D5CDD505-2E9C-101B-9397-08002B2CF9AE}" pid="19" name="MSIP_Label_2a6524ed-fb1a-49fd-bafe-15c5e5ffd047_Name">
    <vt:lpwstr>Internal</vt:lpwstr>
  </property>
  <property fmtid="{D5CDD505-2E9C-101B-9397-08002B2CF9AE}" pid="20" name="MSIP_Label_2a6524ed-fb1a-49fd-bafe-15c5e5ffd047_SiteId">
    <vt:lpwstr>9b511fda-f0b1-43a5-b06e-1e720f64520a</vt:lpwstr>
  </property>
  <property fmtid="{D5CDD505-2E9C-101B-9397-08002B2CF9AE}" pid="21" name="MSIP_Label_2a6524ed-fb1a-49fd-bafe-15c5e5ffd047_ActionId">
    <vt:lpwstr>eaae7b79-87be-427d-8710-73bc990316e5</vt:lpwstr>
  </property>
  <property fmtid="{D5CDD505-2E9C-101B-9397-08002B2CF9AE}" pid="22" name="MSIP_Label_2a6524ed-fb1a-49fd-bafe-15c5e5ffd047_ContentBits">
    <vt:lpwstr>0</vt:lpwstr>
  </property>
  <property fmtid="{D5CDD505-2E9C-101B-9397-08002B2CF9AE}" pid="23" name="ContentTypeId">
    <vt:lpwstr>0x0101008221549EE5D36846A6478034A616833D</vt:lpwstr>
  </property>
</Properties>
</file>